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spacing w:before="120" w:beforeAutospacing="0" w:after="120" w:afterAutospacing="0" w:line="360" w:lineRule="auto"/>
        <w:rPr>
          <w:color w:val="auto"/>
          <w:highlight w:val="none"/>
        </w:rPr>
      </w:pPr>
      <w:r>
        <w:rPr>
          <w:color w:val="auto"/>
          <w:highlight w:val="none"/>
        </w:rPr>
        <w:t xml:space="preserve"> </w:t>
      </w:r>
      <w:r/>
    </w:p>
    <w:p>
      <w:pPr>
        <w:pStyle w:val="82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825"/>
        <w:ind w:left="3855" w:hanging="3855"/>
        <w:jc w:val="left"/>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000000"/>
          <w:sz w:val="28"/>
          <w:szCs w:val="28"/>
          <w:lang w:eastAsia="zh-CN"/>
        </w:rPr>
        <w:t xml:space="preserve">响水县2025年度国土变更调查及2026年度日常变更调查项目</w:t>
      </w:r>
      <w:r/>
    </w:p>
    <w:p>
      <w:pPr>
        <w:pStyle w:val="825"/>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Arial" w:hAnsi="Arial" w:cs="Arial"/>
          <w:b/>
          <w:color w:val="000000"/>
          <w:sz w:val="32"/>
          <w:szCs w:val="32"/>
          <w:lang w:val="en-US" w:eastAsia="zh-CN"/>
        </w:rPr>
        <w:t xml:space="preserve">  JSZC-320921-JHJS-C2025-0006</w:t>
      </w:r>
      <w:r/>
    </w:p>
    <w:p>
      <w:pPr>
        <w:pStyle w:val="825"/>
        <w:spacing w:beforeAutospacing="0" w:afterAutospacing="0" w:line="360" w:lineRule="auto"/>
        <w:rPr>
          <w:color w:val="auto"/>
          <w:highlight w:val="none"/>
        </w:rPr>
      </w:pPr>
      <w:r>
        <w:rPr>
          <w:color w:val="auto"/>
          <w:highlight w:val="none"/>
        </w:rPr>
        <w:t xml:space="preserve"> </w:t>
      </w:r>
      <w:r/>
    </w:p>
    <w:p>
      <w:pPr>
        <w:pStyle w:val="825"/>
        <w:spacing w:beforeAutospacing="0" w:afterAutospacing="0" w:line="360" w:lineRule="auto"/>
        <w:rPr>
          <w:color w:val="auto"/>
          <w:highlight w:val="none"/>
        </w:rPr>
      </w:pPr>
      <w:r>
        <w:rPr>
          <w:color w:val="auto"/>
          <w:highlight w:val="none"/>
        </w:rPr>
        <w:t xml:space="preserve"> </w:t>
      </w:r>
      <w:r/>
    </w:p>
    <w:p>
      <w:pPr>
        <w:pStyle w:val="825"/>
        <w:spacing w:beforeAutospacing="0" w:afterAutospacing="0" w:line="360" w:lineRule="auto"/>
        <w:rPr>
          <w:color w:val="auto"/>
          <w:highlight w:val="none"/>
        </w:rPr>
      </w:pPr>
      <w:r>
        <w:rPr>
          <w:color w:val="auto"/>
          <w:highlight w:val="none"/>
        </w:rPr>
        <w:t xml:space="preserve"> </w:t>
      </w:r>
      <w:r/>
    </w:p>
    <w:p>
      <w:pPr>
        <w:pStyle w:val="825"/>
        <w:spacing w:beforeAutospacing="0" w:afterAutospacing="0" w:line="360" w:lineRule="auto"/>
        <w:rPr>
          <w:color w:val="auto"/>
          <w:highlight w:val="none"/>
        </w:rPr>
      </w:pPr>
      <w:r>
        <w:rPr>
          <w:color w:val="auto"/>
          <w:highlight w:val="none"/>
        </w:rPr>
        <w:t xml:space="preserve"> </w:t>
      </w:r>
      <w:r/>
    </w:p>
    <w:p>
      <w:pPr>
        <w:pStyle w:val="825"/>
        <w:spacing w:beforeAutospacing="0" w:afterAutospacing="0" w:line="360" w:lineRule="auto"/>
        <w:rPr>
          <w:color w:val="auto"/>
          <w:highlight w:val="none"/>
        </w:rPr>
      </w:pPr>
      <w:r>
        <w:rPr>
          <w:color w:val="auto"/>
          <w:highlight w:val="none"/>
        </w:rPr>
        <w:t xml:space="preserve"> </w:t>
      </w:r>
      <w:r/>
    </w:p>
    <w:p>
      <w:pPr>
        <w:pStyle w:val="825"/>
        <w:spacing w:beforeAutospacing="0" w:afterAutospacing="0" w:line="360" w:lineRule="auto"/>
        <w:rPr>
          <w:color w:val="auto"/>
          <w:highlight w:val="none"/>
        </w:rPr>
      </w:pPr>
      <w:r>
        <w:rPr>
          <w:color w:val="auto"/>
          <w:highlight w:val="none"/>
        </w:rPr>
        <w:t xml:space="preserve"> </w:t>
      </w:r>
      <w:r/>
    </w:p>
    <w:p>
      <w:pPr>
        <w:pStyle w:val="825"/>
        <w:spacing w:beforeAutospacing="0" w:afterAutospacing="0" w:line="360" w:lineRule="auto"/>
        <w:rPr>
          <w:color w:val="auto"/>
          <w:highlight w:val="none"/>
        </w:rPr>
      </w:pPr>
      <w:r>
        <w:rPr>
          <w:color w:val="auto"/>
          <w:highlight w:val="none"/>
        </w:rPr>
        <w:t xml:space="preserve"> </w:t>
      </w:r>
      <w:r/>
    </w:p>
    <w:p>
      <w:pPr>
        <w:pStyle w:val="825"/>
        <w:jc w:val="center"/>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000000"/>
          <w:sz w:val="32"/>
          <w:szCs w:val="32"/>
          <w:lang w:val="en-US" w:eastAsia="zh-CN"/>
        </w:rPr>
        <w:t xml:space="preserve">响水县自然资源和规划局</w:t>
      </w:r>
      <w:r/>
    </w:p>
    <w:p>
      <w:pPr>
        <w:pStyle w:val="82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u w:val="singl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  1  </w:t>
      </w:r>
      <w:r>
        <w:rPr>
          <w:rFonts w:ascii="Arial" w:hAnsi="Arial" w:cs="Arial"/>
          <w:b/>
          <w:color w:val="auto"/>
          <w:sz w:val="32"/>
          <w:szCs w:val="32"/>
          <w:highlight w:val="none"/>
        </w:rPr>
        <w:t xml:space="preserve">月</w:t>
      </w:r>
      <w:r/>
    </w:p>
    <w:p>
      <w:pPr>
        <w:pStyle w:val="82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25"/>
        <w:jc w:val="center"/>
        <w:spacing w:before="120" w:beforeAutospacing="0" w:after="120" w:afterAutospacing="0" w:line="360" w:lineRule="auto"/>
        <w:rPr>
          <w:color w:val="auto"/>
          <w:highlight w:val="none"/>
        </w:rPr>
      </w:pPr>
      <w:r>
        <w:rPr>
          <w:color w:val="auto"/>
          <w:highlight w:val="none"/>
        </w:rPr>
        <w:t xml:space="preserve"> </w:t>
      </w:r>
      <w:r/>
    </w:p>
    <w:p>
      <w:pPr>
        <w:pStyle w:val="825"/>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20823272"/>
      <w:r/>
      <w:bookmarkStart w:id="1" w:name="_Toc16938516"/>
      <w:r/>
      <w:bookmarkStart w:id="2" w:name="_Toc120614210"/>
      <w:r/>
      <w:bookmarkStart w:id="3" w:name="_Toc479757206"/>
      <w:r/>
      <w:bookmarkStart w:id="4" w:name="_Toc51302920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25"/>
        <w:jc w:val="both"/>
        <w:spacing w:beforeAutospacing="0" w:afterAutospacing="0" w:line="480" w:lineRule="auto"/>
        <w:rPr>
          <w:color w:val="auto"/>
          <w:highlight w:val="none"/>
        </w:rPr>
      </w:pPr>
      <w:r>
        <w:rPr>
          <w:color w:val="auto"/>
          <w:highlight w:val="none"/>
        </w:rPr>
        <w:t xml:space="preserve"> </w:t>
      </w:r>
      <w:r/>
    </w:p>
    <w:p>
      <w:pPr>
        <w:pStyle w:val="82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82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82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2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2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82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center"/>
        <w:keepNext/>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825"/>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25"/>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响水县2025年度国土变更调查及2026年度日常变更调查项目</w:t>
      </w:r>
      <w:r>
        <w:rPr>
          <w:rFonts w:hint="eastAsia" w:ascii="宋体" w:hAnsi="宋体" w:eastAsia="宋体" w:cs="宋体"/>
          <w:color w:val="auto"/>
          <w:sz w:val="24"/>
          <w:szCs w:val="24"/>
          <w:highlight w:val="none"/>
        </w:rPr>
        <w:t xml:space="preserve">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 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 </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 </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82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28359079"/>
      <w:r/>
      <w:bookmarkStart w:id="8" w:name="_Hlk24379207"/>
      <w:r/>
      <w:bookmarkStart w:id="9" w:name="_Toc35393621"/>
      <w:r/>
      <w:bookmarkStart w:id="10" w:name="_Toc28359002"/>
      <w:r/>
      <w:bookmarkStart w:id="11" w:name="_Toc38985263"/>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25"/>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1.项目编号：JSZC-320921-JHJS-C2025-0006</w:t>
      </w:r>
      <w:r>
        <w:rPr>
          <w:rFonts w:hint="eastAsia" w:ascii="宋体" w:hAnsi="宋体" w:eastAsia="宋体" w:cs="宋体"/>
          <w:color w:val="auto"/>
          <w:sz w:val="24"/>
          <w:szCs w:val="24"/>
          <w:highlight w:val="none"/>
          <w:lang w:val="en-US" w:eastAsia="zh-CN"/>
        </w:rPr>
        <w:t xml:space="preserve">  </w:t>
      </w:r>
      <w:r/>
    </w:p>
    <w:p>
      <w:pPr>
        <w:pStyle w:val="825"/>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响水县2025年度国土变更调查及2026年度日常变更调查项目</w:t>
      </w:r>
      <w:r/>
    </w:p>
    <w:p>
      <w:pPr>
        <w:pStyle w:val="825"/>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825"/>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额：2200000.00元</w:t>
      </w:r>
      <w:r/>
    </w:p>
    <w:p>
      <w:pPr>
        <w:pStyle w:val="825"/>
        <w:ind w:firstLine="480"/>
        <w:jc w:val="both"/>
        <w:spacing w:beforeAutospacing="0" w:afterAutospacing="0"/>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2200000.00元</w:t>
      </w:r>
      <w:r/>
    </w:p>
    <w:p>
      <w:pPr>
        <w:pStyle w:val="825"/>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.采购需求（简介）：依据《中华人民共和国土地管理法》、《土地调查条例》《土地调查条例实施办法》、《第三次全国国土调查技术规程》（TD/T 1055-2019）、《关于开展2025年度全国国土变更调查及森林草原湿地荒漠调查监测工作的通</w:t>
      </w:r>
      <w:r>
        <w:rPr>
          <w:rFonts w:hint="eastAsia" w:ascii="宋体" w:hAnsi="宋体" w:eastAsia="宋体" w:cs="宋体"/>
          <w:i w:val="0"/>
          <w:iCs w:val="0"/>
          <w:caps w:val="0"/>
          <w:color w:val="auto"/>
          <w:spacing w:val="0"/>
          <w:sz w:val="24"/>
          <w:szCs w:val="24"/>
          <w:highlight w:val="none"/>
          <w:shd w:val="clear" w:color="auto" w:fill="auto"/>
        </w:rPr>
        <w:t xml:space="preserve">知》(自然资办发〔2025〕33号)、《国土变更调查技术要求（2025年度适用）》、《2025年度江苏省国土变更调查实施细则》等文件要求，为全面掌握响水县2025年度国土利用变化情况等，在上一年度国土变更调查以及日常变更调查成果的基础上，采取省级遥感监测、县级自主提取、地方日常管理数据生成的方式获取变化信息，通过县级调查、市级复查、省级和国家级核查，开展日常变更调查及年度国土变更调查工作，掌握日常、年度土地利用变化情况，保证国土调查成果的现势性和准确性，更好地支撑自然资源管理。（详细内容见本磋商文件第四章）</w:t>
      </w:r>
      <w:r/>
    </w:p>
    <w:p>
      <w:pPr>
        <w:pStyle w:val="825"/>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根据省市进度要求完成所有工作。</w:t>
      </w:r>
      <w:r/>
    </w:p>
    <w:p>
      <w:pPr>
        <w:pStyle w:val="825"/>
        <w:ind w:firstLine="480"/>
        <w:jc w:val="both"/>
        <w:spacing w:beforeAutospacing="0" w:afterAutospacing="0"/>
        <w:rPr>
          <w:rFonts w:hint="default" w:ascii="宋体" w:hAnsi="宋体" w:eastAsia="宋体" w:cs="宋体"/>
          <w:i w:val="0"/>
          <w:iCs w:val="0"/>
          <w:caps w:val="0"/>
          <w:color w:val="auto"/>
          <w:spacing w:val="0"/>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根据省市工作部署，全面开展响水县日常变更调查工作。</w:t>
      </w:r>
      <w:r/>
    </w:p>
    <w:p>
      <w:pPr>
        <w:pStyle w:val="825"/>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8.本项目（是/否）接受联合体：否。</w:t>
      </w:r>
      <w:r/>
    </w:p>
    <w:p>
      <w:pPr>
        <w:pStyle w:val="82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38985264"/>
      <w:r/>
      <w:bookmarkStart w:id="14" w:name="_Toc35393791"/>
      <w:r/>
      <w:bookmarkStart w:id="15" w:name="_Toc35393622"/>
      <w:r/>
      <w:bookmarkStart w:id="16" w:name="_Toc28359080"/>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法人或者其他组织的营业执照等证明文件，自然人的身份证明；</w:t>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.2024年或2025年度的财务状况报告</w:t>
      </w:r>
      <w:r>
        <w:rPr>
          <w:rFonts w:hint="eastAsia" w:ascii="宋体" w:hAnsi="宋体" w:eastAsia="宋体" w:cs="宋体"/>
          <w:color w:val="auto"/>
          <w:sz w:val="24"/>
          <w:szCs w:val="24"/>
          <w:highlight w:val="none"/>
        </w:rPr>
        <w:t xml:space="preserve">（至少提供资产负债表、利润表、现金流量表，供应商成立不满一年无需提供）；</w:t>
      </w:r>
      <w:r/>
    </w:p>
    <w:p>
      <w:pPr>
        <w:pStyle w:val="825"/>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pStyle w:val="825"/>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5"/>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82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落实政府采购政策需满足的资格要求：本项目为非预留份额的采购项目或采购包，执行价格扣除优惠政策，所属行业为</w:t>
      </w:r>
      <w:r>
        <w:rPr>
          <w:rFonts w:hint="eastAsia" w:ascii="宋体" w:hAnsi="宋体" w:eastAsia="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。给予小微型企业、监狱企业或残疾人福利性单位报价的20%扣除</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用扣除后的价格参加评审。价格扣除比例对小型企业和微型企业同等对待，不作区分。监狱企业、残疾人福利单位属于小型、微型企业的，不重复享受政策。</w:t>
      </w:r>
      <w:r/>
    </w:p>
    <w:p>
      <w:pPr>
        <w:pStyle w:val="825"/>
        <w:ind w:firstLine="480"/>
        <w:jc w:val="both"/>
        <w:spacing w:beforeAutospacing="0" w:afterAutospacing="0"/>
        <w:rPr>
          <w:rFonts w:hint="eastAsia" w:ascii="宋体" w:hAnsi="宋体" w:eastAsia="宋体" w:cs="宋体"/>
          <w:color w:val="auto"/>
          <w:sz w:val="24"/>
          <w:szCs w:val="24"/>
          <w:highlight w:val="yellow"/>
          <w:u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1.供应商需具有乙级及以上测绘资质证书，且其资质证书专业范围同时包含地理信息系统工程测绘资质。（投标时提供原件彩色扫描件）</w:t>
      </w:r>
      <w:r/>
    </w:p>
    <w:p>
      <w:pPr>
        <w:pStyle w:val="825"/>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left="0" w:right="0" w:firstLine="540"/>
        <w:jc w:val="both"/>
        <w:spacing w:before="0" w:after="0" w:line="276"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38985266"/>
      <w:r/>
      <w:bookmarkStart w:id="19" w:name="_Toc28359082"/>
      <w:r/>
      <w:bookmarkStart w:id="20" w:name="_Toc35393793"/>
      <w:r/>
      <w:bookmarkStart w:id="21" w:name="_Toc28359005"/>
      <w:r/>
      <w:bookmarkStart w:id="22"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spacing w:line="56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25"/>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25"/>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 </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23 </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 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 </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825"/>
        <w:ind w:firstLine="480"/>
        <w:jc w:val="both"/>
        <w:spacing w:beforeAutospacing="0" w:afterAutospacing="0"/>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25"/>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pPr>
      <w:r/>
      <w:bookmarkStart w:id="23" w:name="_Toc35393626"/>
      <w:r/>
      <w:bookmarkStart w:id="24" w:name="_Toc38985268"/>
      <w:r/>
      <w:bookmarkStart w:id="25" w:name="_Toc35393795"/>
      <w:r>
        <w:rPr>
          <w:rFonts w:hint="eastAsia" w:ascii="宋体" w:hAnsi="宋体" w:eastAsia="宋体" w:cs="宋体"/>
          <w:b/>
          <w:color w:val="auto"/>
          <w:sz w:val="24"/>
          <w:szCs w:val="24"/>
          <w:highlight w:val="none"/>
          <w:shd w:val="clear" w:color="auto" w:fill="auto"/>
        </w:rPr>
        <w:t xml:space="preserve">五、开启</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 </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23 </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825"/>
        <w:ind w:firstLine="480"/>
        <w:jc w:val="both"/>
        <w:spacing w:beforeAutospacing="0" w:afterAutospacing="0"/>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15"/>
        <w:ind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825"/>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25"/>
        <w:ind w:right="0" w:firstLine="48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有关本次磋商的事项若存在变动或修改，敬请及时关注江苏佳弘项目管理有限公司在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5、本项目公告在《中国政府采购网》《江苏政府采购网》《盐城市政府采购网》公示发布，敬请各供应商关注。</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6、本项目支持节能环保产品（财库[2019]9号）、（财库[20</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关于在全省政府采购领域推行电子履约保函（保险）的通知》（苏财购2023）150号））等政策。</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8、各投标人在投标截止时间前应当每天都上网查询，以便获取更新的澄清、修改、补充内容。凡涉及到该项目的补充说明和修改，均以江苏政府采购网上的更正或补充通知为准。</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9、因供应商的系统环境、操作等原因导致报名、开评标过程中出现问题由供应商自行承担负责。</w:t>
      </w:r>
      <w:r/>
    </w:p>
    <w:p>
      <w:pPr>
        <w:pStyle w:val="815"/>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称：响水县自然资源和规划局  </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地址：响水县长江路296号</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联系人：王先生              </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联系方式：0515-86870208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称：江苏佳弘项目管理有限公司  </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址：盐城市响水县县城204国道东侧</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联系人：贺女士                     </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10"/>
      <w:r/>
      <w:bookmarkStart w:id="30"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18051702287       </w:t>
      </w:r>
      <w:bookmarkEnd w:id="29"/>
      <w:r/>
      <w:bookmarkEnd w:id="30"/>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项目联系人：贺女士</w:t>
      </w:r>
      <w:r/>
    </w:p>
    <w:p>
      <w:pPr>
        <w:pStyle w:val="82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话：18051702287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825"/>
        <w:ind w:right="840"/>
        <w:jc w:val="both"/>
        <w:spacing w:beforeAutospacing="0" w:afterAutospacing="0"/>
        <w:rPr>
          <w:color w:val="auto"/>
          <w:highlight w:val="none"/>
        </w:rPr>
      </w:pPr>
      <w:r>
        <w:rPr>
          <w:color w:val="auto"/>
          <w:highlight w:val="none"/>
        </w:rPr>
        <w:t xml:space="preserve"> </w:t>
      </w:r>
      <w:bookmarkStart w:id="32" w:name="_Toc120614211"/>
      <w:r>
        <w:rPr>
          <w:rFonts w:hint="eastAsia"/>
          <w:color w:val="auto"/>
          <w:highlight w:val="none"/>
          <w:lang w:val="en-US" w:eastAsia="zh-CN"/>
        </w:rPr>
        <w:t xml:space="preserve">              </w:t>
      </w:r>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82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33" w:name="_Toc20823275"/>
      <w:r/>
      <w:bookmarkStart w:id="34" w:name="_Toc120614214"/>
      <w:r/>
      <w:bookmarkStart w:id="35" w:name="_Toc16938519"/>
      <w:r/>
      <w:bookmarkStart w:id="36" w:name="_Toc513029203"/>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37" w:name="_Toc20823276"/>
      <w:r/>
      <w:bookmarkStart w:id="38" w:name="_Toc513029204"/>
      <w:r/>
      <w:bookmarkStart w:id="39" w:name="_Toc458694821"/>
      <w:r/>
      <w:bookmarkStart w:id="40" w:name="_Toc16938520"/>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42" w:name="_Toc16938521"/>
      <w:r/>
      <w:bookmarkStart w:id="43" w:name="_Toc513029205"/>
      <w:r/>
      <w:bookmarkStart w:id="44" w:name="_Toc20823277"/>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45" w:name="_Toc16938522"/>
      <w:r/>
      <w:bookmarkStart w:id="46" w:name="_Toc513029206"/>
      <w:r/>
      <w:bookmarkStart w:id="47" w:name="_Toc20823278"/>
      <w:r>
        <w:rPr>
          <w:rFonts w:hint="eastAsia" w:ascii="宋体" w:hAnsi="宋体" w:eastAsia="宋体" w:cs="宋体"/>
          <w:color w:val="auto"/>
          <w:sz w:val="24"/>
          <w:szCs w:val="24"/>
          <w:highlight w:val="none"/>
        </w:rPr>
        <w:t xml:space="preserve">3、适用法律</w:t>
      </w:r>
      <w:bookmarkEnd w:id="45"/>
      <w:r/>
      <w:bookmarkEnd w:id="46"/>
      <w:r/>
      <w:bookmarkEnd w:id="47"/>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48" w:name="_Toc16938523"/>
      <w:r/>
      <w:bookmarkStart w:id="49" w:name="_Toc20823279"/>
      <w:r/>
      <w:bookmarkStart w:id="50" w:name="_Toc513029207"/>
      <w:r/>
      <w:bookmarkStart w:id="51" w:name="_Toc462564067"/>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江苏佳弘项目管理有限公司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）在任何情况下均无义务和责任承担这些费用。</w:t>
      </w:r>
      <w:r/>
    </w:p>
    <w:p>
      <w:pPr>
        <w:pStyle w:val="825"/>
        <w:ind w:firstLine="480"/>
        <w:jc w:val="both"/>
        <w:pageBreakBefore w:val="0"/>
        <w:spacing w:beforeAutospacing="0" w:afterAutospacing="0" w:line="0" w:lineRule="atLeas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本项目实行委托招标，招标代理服务费根据苏招协〔2022〕002号文件规定计取，由成交人承担，不单独列项，响应供应商在报价时综合考虑。在成交结果公示发布后由成交人向采购代理机构缴纳</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采购人不再另行支付。</w:t>
      </w:r>
      <w:r>
        <w:rPr>
          <w:color w:val="000000" w:themeColor="text1"/>
        </w:rPr>
      </w:r>
      <w:r/>
    </w:p>
    <w:p>
      <w:pPr>
        <w:pStyle w:val="825"/>
        <w:ind w:firstLine="482"/>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825"/>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2" w:name="_Toc513029209"/>
      <w:r/>
      <w:bookmarkStart w:id="53" w:name="_Toc20823281"/>
      <w:r/>
      <w:bookmarkStart w:id="54" w:name="_Toc120614215"/>
      <w:r/>
      <w:bookmarkStart w:id="55" w:name="_Toc16938525"/>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56" w:name="_Toc16938526"/>
      <w:r/>
      <w:bookmarkStart w:id="57" w:name="_Toc513029210"/>
      <w:r/>
      <w:bookmarkStart w:id="58" w:name="_Toc20823282"/>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25"/>
        <w:ind w:firstLine="480"/>
        <w:jc w:val="both"/>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59" w:name="_Toc513029211"/>
      <w:r/>
      <w:bookmarkStart w:id="60" w:name="_Toc462564070"/>
      <w:r/>
      <w:bookmarkStart w:id="61" w:name="_Toc16938527"/>
      <w:r/>
      <w:bookmarkStart w:id="62" w:name="_Toc20823283"/>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63" w:name="_Toc513029212"/>
      <w:r/>
      <w:bookmarkStart w:id="64" w:name="_Toc20823284"/>
      <w:r/>
      <w:bookmarkStart w:id="65" w:name="_Toc462564071"/>
      <w:r/>
      <w:bookmarkStart w:id="66" w:name="_Toc16938528"/>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82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7" w:name="_Toc20823285"/>
      <w:r/>
      <w:bookmarkStart w:id="68" w:name="_Toc16938529"/>
      <w:r/>
      <w:bookmarkStart w:id="69" w:name="_Toc462564072"/>
      <w:r/>
      <w:bookmarkStart w:id="70" w:name="_Toc513029213"/>
      <w:r/>
      <w:bookmarkStart w:id="71" w:name="_Toc120614216"/>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72" w:name="_Toc462564073"/>
      <w:r/>
      <w:bookmarkStart w:id="73" w:name="_Toc20823286"/>
      <w:r/>
      <w:bookmarkStart w:id="74" w:name="_Toc16938530"/>
      <w:r/>
      <w:bookmarkStart w:id="75" w:name="_Toc513029214"/>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76" w:name="_Toc16938531"/>
      <w:r/>
      <w:bookmarkStart w:id="77" w:name="_Toc513029215"/>
      <w:r/>
      <w:bookmarkStart w:id="78" w:name="_Toc20823287"/>
      <w:r/>
      <w:bookmarkStart w:id="79" w:name="_Toc462564074"/>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80" w:name="_Toc49090508"/>
      <w:r/>
      <w:bookmarkStart w:id="81" w:name="_Toc14577355"/>
      <w:r/>
      <w:bookmarkStart w:id="82" w:name="_Toc49090507"/>
      <w:r/>
      <w:bookmarkStart w:id="83" w:name="_Toc49090509"/>
      <w:r/>
      <w:bookmarkStart w:id="84" w:name="_Toc513029216"/>
      <w:r/>
      <w:bookmarkStart w:id="85" w:name="_Toc513029219"/>
      <w:r/>
      <w:bookmarkStart w:id="86" w:name="_Toc14577354"/>
      <w:r/>
      <w:bookmarkStart w:id="87" w:name="_Toc14577357"/>
      <w:r/>
      <w:bookmarkStart w:id="88" w:name="_Hlt26670360"/>
      <w:r/>
      <w:bookmarkStart w:id="89" w:name="_Hlt26954838"/>
      <w:r/>
      <w:bookmarkStart w:id="90" w:name="_Hlt26668975"/>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825"/>
        <w:ind w:firstLine="480"/>
        <w:jc w:val="both"/>
        <w:pageBreakBefore w:val="0"/>
        <w:spacing w:beforeAutospacing="0" w:afterAutospacing="0" w:line="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12.3投标报价为投标人完成招标范围内所有工作内容所需招标人支付的各项金额总和，以及投标人为完成上述内容所必须支付的服务酬金（包含工作人员工资、社会福利费、管理费、利润、外勤等特殊津贴费、专业人员驻场</w:t>
      </w:r>
      <w:r>
        <w:rPr>
          <w:rFonts w:hint="eastAsia" w:ascii="宋体" w:hAnsi="宋体" w:eastAsia="宋体" w:cs="宋体"/>
          <w:color w:val="000000" w:themeColor="text1"/>
          <w:sz w:val="24"/>
          <w:szCs w:val="24"/>
          <w:highlight w:val="none"/>
          <w14:textFill>
            <w14:solidFill>
              <w14:schemeClr w14:val="tx1"/>
            </w14:solidFill>
          </w14:textFill>
        </w:rPr>
        <w:t xml:space="preserve">跟踪服务费等）、设备、材料、利润、管理费、税金、可报销费用（指工作人员为执行本服务项目任务而发生的工作费用，包括国际与国内交通费旅行费、食宿费、通讯费、各种资料的编制、采购代理服务费、打印、复印和传递费、办公设备和用品费、为当地提供的设施和服务所付的费用）、不可预见费（指在酬金和可报销费用之外，在执行本服务项目任务的过程中所发生的额外的其他所有费用）等所需的全部费用，同时还应充分考虑市场风险、国家政策性调整风险系数以及承担的义务、责任、风险等一切因素，并计入投标报价中。招标人不再承担投标报价以外的任何费用。</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1" w:name="_Hlt26954731"/>
      <w:r/>
      <w:bookmarkStart w:id="92" w:name="_Hlt26954846"/>
      <w:r/>
      <w:bookmarkStart w:id="93" w:name="_Hlt26670486"/>
      <w:r/>
      <w:bookmarkStart w:id="94" w:name="_Hlt26670482"/>
      <w:r/>
      <w:bookmarkStart w:id="95" w:name="_Hlt26954848"/>
      <w:r>
        <w:rPr>
          <w:rFonts w:hint="eastAsia" w:ascii="宋体" w:hAnsi="宋体" w:eastAsia="宋体" w:cs="宋体"/>
          <w:color w:val="auto"/>
          <w:sz w:val="24"/>
          <w:szCs w:val="24"/>
          <w:highlight w:val="none"/>
        </w:rPr>
        <w:t xml:space="preserve">13、技术要求响应及偏离表、商务要求响应及偏离表</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6" w:name="_Toc14577359"/>
      <w:r/>
      <w:bookmarkStart w:id="97" w:name="_Toc49090510"/>
      <w:r>
        <w:rPr>
          <w:rFonts w:hint="eastAsia" w:ascii="宋体" w:hAnsi="宋体" w:eastAsia="宋体" w:cs="宋体"/>
          <w:color w:val="auto"/>
          <w:sz w:val="24"/>
          <w:szCs w:val="24"/>
          <w:highlight w:val="none"/>
        </w:rPr>
        <w:t xml:space="preserve">15、磋商响应函</w:t>
      </w:r>
      <w:bookmarkEnd w:id="96"/>
      <w:r/>
      <w:bookmarkEnd w:id="97"/>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8" w:name="_Toc14577360"/>
      <w:r/>
      <w:bookmarkStart w:id="99" w:name="_Toc49090511"/>
      <w:r>
        <w:rPr>
          <w:rFonts w:hint="eastAsia" w:ascii="宋体" w:hAnsi="宋体" w:eastAsia="宋体" w:cs="宋体"/>
          <w:color w:val="auto"/>
          <w:sz w:val="24"/>
          <w:szCs w:val="24"/>
          <w:highlight w:val="none"/>
        </w:rPr>
        <w:t xml:space="preserve">16、磋商有效期</w:t>
      </w:r>
      <w:bookmarkEnd w:id="98"/>
      <w:r/>
      <w:bookmarkEnd w:id="99"/>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825"/>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825"/>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2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0" w:name="_Toc16938540"/>
      <w:r/>
      <w:bookmarkStart w:id="101" w:name="_Toc120614217"/>
      <w:r/>
      <w:bookmarkStart w:id="102" w:name="_Toc513029224"/>
      <w:r/>
      <w:bookmarkStart w:id="103" w:name="_Toc20823296"/>
      <w:r/>
      <w:bookmarkStart w:id="104" w:name="_Hlt26954739"/>
      <w:r/>
      <w:bookmarkStart w:id="105" w:name="_Hlt26954852"/>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06" w:name="_Toc16938541"/>
      <w:r/>
      <w:bookmarkStart w:id="107" w:name="_Toc20823297"/>
      <w:r/>
      <w:bookmarkStart w:id="108" w:name="_Toc462564084"/>
      <w:r/>
      <w:bookmarkStart w:id="109" w:name="_Toc513029225"/>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13" w:name="_Toc20823299"/>
      <w:r/>
      <w:bookmarkStart w:id="114" w:name="_Toc16938543"/>
      <w:r/>
      <w:bookmarkStart w:id="115" w:name="_Toc513029227"/>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16" w:name="_Toc20823300"/>
      <w:r/>
      <w:bookmarkStart w:id="117" w:name="_Toc513029228"/>
      <w:r/>
      <w:bookmarkStart w:id="118" w:name="_Toc16938544"/>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82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9" w:name="_Toc513029229"/>
      <w:r/>
      <w:bookmarkStart w:id="120" w:name="_Toc120614218"/>
      <w:r/>
      <w:bookmarkStart w:id="121" w:name="_Toc20823301"/>
      <w:r/>
      <w:bookmarkStart w:id="122" w:name="_Toc16938545"/>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23" w:name="_Toc513029230"/>
      <w:r/>
      <w:bookmarkStart w:id="124" w:name="_Toc20823302"/>
      <w:r/>
      <w:bookmarkStart w:id="125" w:name="_Toc16938546"/>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26" w:name="_Toc16938547"/>
      <w:r/>
      <w:bookmarkStart w:id="127" w:name="_Toc513029231"/>
      <w:r/>
      <w:bookmarkStart w:id="128" w:name="_Toc20823303"/>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825"/>
        <w:ind w:firstLine="482"/>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825"/>
        <w:ind w:firstLine="482"/>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29" w:name="_Toc16938548"/>
      <w:r/>
      <w:bookmarkStart w:id="130" w:name="_Toc513029232"/>
      <w:r/>
      <w:bookmarkStart w:id="131" w:name="_Toc20823304"/>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32" w:name="_Toc20823305"/>
      <w:r/>
      <w:bookmarkStart w:id="133" w:name="_Toc16938549"/>
      <w:r/>
      <w:bookmarkStart w:id="134" w:name="_Toc513029233"/>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1.响应报价低于采购项目预算50%的，即响应报价&lt;采购项目预算×50%；</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2.响应报价低于采购项目最高限价45%的，即响应报价&lt;采购项目最高限价×45%；</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认定的供应商报价过低、有可能影响产品质量或者不能诚信履约的其他情形。</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（二）启动异常低价响应审查后，</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应当将其作为无效响应处理。审查相关情况应当在评审报告中进行记录。</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35" w:name="_Toc16938550"/>
      <w:r/>
      <w:bookmarkStart w:id="136" w:name="_Toc513029234"/>
      <w:r/>
      <w:bookmarkStart w:id="137"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2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8" w:name="_Toc120614219"/>
      <w:r/>
      <w:bookmarkStart w:id="139" w:name="_Toc16938551"/>
      <w:r/>
      <w:bookmarkStart w:id="140" w:name="_Toc20823307"/>
      <w:r/>
      <w:bookmarkStart w:id="141" w:name="_Toc513029235"/>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42" w:name="_Toc20823310"/>
      <w:r/>
      <w:bookmarkStart w:id="143" w:name="_Toc16938554"/>
      <w:r/>
      <w:bookmarkStart w:id="144" w:name="_Toc513029238"/>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825"/>
        <w:ind w:firstLine="480"/>
        <w:jc w:val="both"/>
        <w:pageBreakBefore w:val="0"/>
        <w:spacing w:beforeAutospacing="0" w:afterAutospacing="0" w:line="240"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负责答复。</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江苏佳弘项目管理有限公司</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盐城市响水县县城204国道东侧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联系人：贺女士，</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18051702287</w:t>
      </w:r>
      <w:r>
        <w:rPr>
          <w:rFonts w:hint="eastAsia" w:ascii="宋体" w:hAnsi="宋体" w:eastAsia="宋体" w:cs="宋体"/>
          <w:color w:val="auto"/>
          <w:sz w:val="24"/>
          <w:szCs w:val="24"/>
          <w:highlight w:val="none"/>
        </w:rPr>
        <w:t xml:space="preserve">。</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25"/>
        <w:ind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5"/>
        <w:ind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6" w:name="_Toc20823308"/>
      <w:r/>
      <w:bookmarkStart w:id="147" w:name="_Toc513029236"/>
      <w:r/>
      <w:bookmarkStart w:id="148" w:name="_Toc120614220"/>
      <w:r/>
      <w:bookmarkStart w:id="149" w:name="_Toc16938552"/>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825"/>
        <w:ind w:left="0"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rPr>
      </w:pPr>
      <w:r/>
      <w:bookmarkStart w:id="150" w:name="_Toc513029237"/>
      <w:r/>
      <w:bookmarkStart w:id="151" w:name="_Toc16938553"/>
      <w:r/>
      <w:bookmarkStart w:id="152" w:name="_Toc20823309"/>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825"/>
        <w:ind w:left="0"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5"/>
        <w:numPr>
          <w:ilvl w:val="0"/>
          <w:numId w:val="0"/>
        </w:numPr>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25"/>
        <w:ind w:left="0" w:firstLine="480"/>
        <w:jc w:val="both"/>
        <w:keepLines/>
        <w:keepNext/>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24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25"/>
        <w:ind w:left="0" w:firstLine="480"/>
        <w:jc w:val="both"/>
        <w:pageBreakBefore w:val="0"/>
        <w:spacing w:beforeAutospacing="0" w:afterAutospacing="0"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240" w:lineRule="auto"/>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30"/>
        <w:ind w:left="0" w:firstLine="480"/>
        <w:pageBreakBefore w:val="0"/>
        <w:spacing w:after="0"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line="240"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本项目落实预付款制度，预付款比例为__</w:t>
      </w:r>
      <w:r>
        <w:rPr>
          <w:rFonts w:hint="eastAsia" w:ascii="宋体" w:hAnsi="宋体" w:eastAsia="宋体" w:cs="宋体"/>
          <w:color w:val="auto"/>
          <w:sz w:val="24"/>
          <w:szCs w:val="24"/>
          <w:highlight w:val="none"/>
          <w:u w:val="single"/>
          <w:shd w:val="clear" w:color="auto" w:fill="auto"/>
          <w:lang w:val="en-US" w:eastAsia="zh-CN" w:bidi="ar-SA"/>
        </w:rPr>
        <w:t xml:space="preserve">30_</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pStyle w:val="830"/>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25"/>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5"/>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5"/>
        <w:ind w:firstLine="2640"/>
        <w:jc w:val="both"/>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ind w:firstLine="477"/>
        <w:spacing w:line="480" w:lineRule="exact"/>
        <w:tabs>
          <w:tab w:val="left" w:pos="900" w:leader="none"/>
        </w:tabs>
        <w:rPr>
          <w:rFonts w:hint="eastAsia" w:ascii="宋体" w:hAnsi="宋体" w:cs="宋体"/>
          <w:bCs/>
          <w:color w:val="000000"/>
          <w:sz w:val="24"/>
        </w:rPr>
      </w:pPr>
      <w:r/>
      <w:bookmarkStart w:id="153" w:name="_Toc479757211"/>
      <w:r/>
      <w:bookmarkStart w:id="154" w:name="_Toc16938590"/>
      <w:r/>
      <w:bookmarkStart w:id="155" w:name="_Toc462564139"/>
      <w:r/>
      <w:bookmarkStart w:id="156" w:name="_Toc20823346"/>
      <w:r/>
      <w:bookmarkStart w:id="157" w:name="_Toc120614244"/>
      <w:r/>
      <w:bookmarkStart w:id="158" w:name="_Hlt16619350"/>
      <w:r/>
      <w:bookmarkStart w:id="159" w:name="_Hlt16619369"/>
      <w:r/>
      <w:r/>
    </w:p>
    <w:p>
      <w:pPr>
        <w:ind w:firstLine="3614"/>
        <w:spacing w:before="79" w:after="79"/>
        <w:rPr>
          <w:rFonts w:hint="eastAsia" w:ascii="宋体" w:hAnsi="宋体" w:cs="宋体"/>
          <w:b/>
          <w:bCs/>
          <w:color w:val="000000"/>
          <w:sz w:val="36"/>
        </w:rPr>
      </w:pPr>
      <w:r>
        <w:rPr>
          <w:rFonts w:hint="eastAsia" w:ascii="宋体" w:hAnsi="宋体" w:cs="宋体"/>
          <w:b/>
          <w:bCs/>
          <w:color w:val="000000"/>
          <w:sz w:val="36"/>
        </w:rPr>
        <w:t xml:space="preserve">采购合同</w:t>
      </w:r>
      <w:r/>
    </w:p>
    <w:p>
      <w:pPr>
        <w:jc w:val="center"/>
        <w:spacing w:before="79" w:after="79"/>
        <w:rPr>
          <w:rFonts w:hint="eastAsia" w:ascii="宋体" w:hAnsi="宋体" w:cs="宋体"/>
          <w:b/>
          <w:bCs/>
          <w:color w:val="000000"/>
          <w:sz w:val="36"/>
        </w:rPr>
      </w:pPr>
      <w:r>
        <w:rPr>
          <w:rFonts w:hint="eastAsia" w:ascii="宋体" w:hAnsi="宋体" w:cs="宋体"/>
          <w:b/>
          <w:bCs/>
          <w:color w:val="000000"/>
          <w:sz w:val="36"/>
        </w:rPr>
      </w:r>
      <w:r/>
    </w:p>
    <w:p>
      <w:pPr>
        <w:jc w:val="center"/>
        <w:spacing w:before="79" w:after="79"/>
        <w:rPr>
          <w:rFonts w:hint="eastAsia" w:ascii="宋体" w:hAnsi="宋体" w:cs="宋体"/>
          <w:b/>
          <w:bCs/>
          <w:color w:val="000000"/>
          <w:sz w:val="36"/>
        </w:rPr>
      </w:pPr>
      <w:r>
        <w:rPr>
          <w:rFonts w:hint="eastAsia" w:ascii="宋体" w:hAnsi="宋体" w:cs="宋体"/>
          <w:b/>
          <w:bCs/>
          <w:color w:val="000000"/>
          <w:sz w:val="36"/>
        </w:rPr>
      </w:r>
      <w:r/>
    </w:p>
    <w:p>
      <w:pPr>
        <w:jc w:val="center"/>
        <w:spacing w:before="79" w:after="79"/>
        <w:rPr>
          <w:rFonts w:hint="eastAsia" w:ascii="宋体" w:hAnsi="宋体" w:cs="宋体"/>
          <w:b/>
          <w:bCs/>
          <w:color w:val="000000"/>
          <w:sz w:val="36"/>
        </w:rPr>
      </w:pPr>
      <w:r>
        <w:rPr>
          <w:rFonts w:hint="eastAsia" w:ascii="宋体" w:hAnsi="宋体" w:cs="宋体"/>
          <w:b/>
          <w:bCs/>
          <w:color w:val="000000"/>
          <w:sz w:val="36"/>
        </w:rPr>
      </w:r>
      <w:r/>
    </w:p>
    <w:p>
      <w:pPr>
        <w:jc w:val="center"/>
        <w:spacing w:before="79" w:after="79"/>
        <w:rPr>
          <w:rFonts w:hint="eastAsia" w:ascii="宋体" w:hAnsi="宋体" w:cs="宋体"/>
          <w:b/>
          <w:bCs/>
          <w:color w:val="000000"/>
          <w:sz w:val="36"/>
        </w:rPr>
      </w:pPr>
      <w:r>
        <w:rPr>
          <w:rFonts w:hint="eastAsia" w:ascii="宋体" w:hAnsi="宋体" w:cs="宋体"/>
          <w:b/>
          <w:bCs/>
          <w:color w:val="000000"/>
          <w:sz w:val="36"/>
        </w:rPr>
      </w:r>
      <w:r/>
    </w:p>
    <w:p>
      <w:pPr>
        <w:jc w:val="center"/>
        <w:spacing w:before="79" w:after="79"/>
        <w:rPr>
          <w:rFonts w:hint="eastAsia" w:ascii="宋体" w:hAnsi="宋体" w:cs="宋体"/>
          <w:b/>
          <w:bCs/>
          <w:color w:val="000000"/>
          <w:sz w:val="36"/>
        </w:rPr>
      </w:pPr>
      <w:r>
        <w:rPr>
          <w:rFonts w:hint="eastAsia" w:ascii="宋体" w:hAnsi="宋体" w:cs="宋体"/>
          <w:b/>
          <w:bCs/>
          <w:color w:val="000000"/>
          <w:sz w:val="36"/>
        </w:rPr>
      </w:r>
      <w:r/>
    </w:p>
    <w:p>
      <w:pPr>
        <w:ind w:firstLine="843"/>
        <w:spacing w:before="79" w:after="79"/>
        <w:rPr>
          <w:rFonts w:hint="eastAsia" w:ascii="宋体" w:hAnsi="宋体" w:cs="宋体"/>
          <w:b/>
          <w:bCs/>
          <w:color w:val="000000"/>
          <w:sz w:val="28"/>
          <w:szCs w:val="28"/>
        </w:rPr>
      </w:pPr>
      <w:r>
        <w:rPr>
          <w:rFonts w:hint="eastAsia" w:ascii="宋体" w:hAnsi="宋体" w:cs="宋体"/>
          <w:b/>
          <w:bCs/>
          <w:color w:val="000000"/>
          <w:sz w:val="28"/>
          <w:szCs w:val="28"/>
        </w:rPr>
        <w:t xml:space="preserve">项目名称：</w:t>
      </w:r>
      <w:r>
        <w:rPr>
          <w:rFonts w:hint="eastAsia" w:ascii="宋体" w:hAnsi="宋体" w:cs="宋体"/>
          <w:b/>
          <w:bCs/>
          <w:color w:val="000000"/>
          <w:sz w:val="28"/>
          <w:szCs w:val="28"/>
          <w:u w:val="single"/>
        </w:rPr>
        <w:t xml:space="preserve">                        </w:t>
      </w:r>
      <w:r/>
    </w:p>
    <w:p>
      <w:pPr>
        <w:spacing w:before="79" w:after="79"/>
        <w:rPr>
          <w:rFonts w:hint="eastAsia" w:ascii="宋体" w:hAnsi="宋体" w:cs="宋体"/>
          <w:b/>
          <w:bCs/>
          <w:color w:val="000000"/>
          <w:sz w:val="28"/>
          <w:szCs w:val="28"/>
        </w:rPr>
      </w:pPr>
      <w:r>
        <w:rPr>
          <w:rFonts w:hint="eastAsia" w:ascii="宋体" w:hAnsi="宋体" w:cs="宋体"/>
          <w:b/>
          <w:bCs/>
          <w:color w:val="000000"/>
          <w:sz w:val="28"/>
          <w:szCs w:val="28"/>
        </w:rPr>
      </w:r>
      <w:r/>
    </w:p>
    <w:p>
      <w:pPr>
        <w:ind w:right="210" w:firstLine="826"/>
        <w:spacing w:before="79" w:after="79"/>
        <w:rPr>
          <w:rFonts w:hint="eastAsia" w:ascii="宋体" w:hAnsi="宋体" w:cs="宋体"/>
          <w:b/>
          <w:bCs/>
          <w:color w:val="000000"/>
          <w:sz w:val="28"/>
          <w:szCs w:val="28"/>
        </w:rPr>
      </w:pPr>
      <w:r>
        <w:rPr>
          <w:rFonts w:hint="eastAsia" w:ascii="宋体" w:hAnsi="宋体" w:cs="宋体"/>
          <w:b/>
          <w:bCs/>
          <w:color w:val="000000"/>
          <w:sz w:val="28"/>
          <w:szCs w:val="28"/>
        </w:rPr>
        <w:t xml:space="preserve">合同编号：</w:t>
      </w:r>
      <w:r>
        <w:rPr>
          <w:rFonts w:hint="eastAsia" w:ascii="宋体" w:hAnsi="宋体" w:cs="宋体"/>
          <w:b/>
          <w:bCs/>
          <w:color w:val="000000"/>
          <w:sz w:val="28"/>
          <w:szCs w:val="28"/>
          <w:u w:val="single"/>
        </w:rPr>
        <w:t xml:space="preserve">                            </w:t>
      </w:r>
      <w:r/>
    </w:p>
    <w:p>
      <w:pPr>
        <w:spacing w:before="79" w:after="79"/>
        <w:rPr>
          <w:rFonts w:hint="eastAsia" w:ascii="宋体" w:hAnsi="宋体" w:cs="宋体"/>
          <w:b/>
          <w:bCs/>
          <w:color w:val="000000"/>
          <w:sz w:val="28"/>
          <w:szCs w:val="28"/>
        </w:rPr>
      </w:pPr>
      <w:r>
        <w:rPr>
          <w:rFonts w:hint="eastAsia" w:ascii="宋体" w:hAnsi="宋体" w:cs="宋体"/>
          <w:b/>
          <w:bCs/>
          <w:color w:val="000000"/>
          <w:sz w:val="28"/>
          <w:szCs w:val="28"/>
        </w:rPr>
      </w:r>
      <w:r/>
    </w:p>
    <w:p>
      <w:pPr>
        <w:spacing w:before="79" w:after="79"/>
        <w:rPr>
          <w:rFonts w:hint="eastAsia" w:ascii="宋体" w:hAnsi="宋体" w:cs="宋体"/>
          <w:b/>
          <w:bCs/>
          <w:color w:val="000000"/>
          <w:sz w:val="28"/>
          <w:szCs w:val="28"/>
        </w:rPr>
      </w:pPr>
      <w:r>
        <w:rPr>
          <w:rFonts w:hint="eastAsia" w:ascii="宋体" w:hAnsi="宋体" w:cs="宋体"/>
          <w:b/>
          <w:bCs/>
          <w:color w:val="000000"/>
          <w:sz w:val="28"/>
          <w:szCs w:val="28"/>
        </w:rPr>
      </w:r>
      <w:r/>
    </w:p>
    <w:p>
      <w:pPr>
        <w:spacing w:before="79" w:after="79"/>
        <w:rPr>
          <w:rFonts w:hint="eastAsia" w:ascii="宋体" w:hAnsi="宋体" w:cs="宋体"/>
          <w:b/>
          <w:bCs/>
          <w:color w:val="000000"/>
          <w:sz w:val="28"/>
          <w:szCs w:val="28"/>
        </w:rPr>
      </w:pPr>
      <w:r>
        <w:rPr>
          <w:rFonts w:hint="eastAsia" w:ascii="宋体" w:hAnsi="宋体" w:cs="宋体"/>
          <w:b/>
          <w:bCs/>
          <w:color w:val="000000"/>
          <w:sz w:val="28"/>
          <w:szCs w:val="28"/>
        </w:rPr>
        <w:t xml:space="preserve">     </w:t>
      </w:r>
      <w:r/>
    </w:p>
    <w:p>
      <w:pPr>
        <w:ind w:right="210" w:firstLine="826"/>
        <w:spacing w:before="79" w:after="79"/>
        <w:rPr>
          <w:rFonts w:hint="eastAsia" w:ascii="宋体" w:hAnsi="宋体" w:cs="宋体"/>
          <w:b/>
          <w:bCs/>
          <w:color w:val="000000"/>
          <w:sz w:val="28"/>
          <w:szCs w:val="28"/>
          <w:u w:val="single"/>
        </w:rPr>
      </w:pPr>
      <w:r>
        <w:rPr>
          <w:rFonts w:hint="eastAsia" w:ascii="宋体" w:hAnsi="宋体" w:cs="宋体"/>
          <w:b/>
          <w:bCs/>
          <w:color w:val="000000"/>
          <w:sz w:val="28"/>
          <w:szCs w:val="28"/>
        </w:rPr>
        <w:t xml:space="preserve">甲方：</w:t>
      </w:r>
      <w:r>
        <w:rPr>
          <w:rFonts w:hint="eastAsia" w:ascii="宋体" w:hAnsi="宋体" w:cs="宋体"/>
          <w:b/>
          <w:bCs/>
          <w:color w:val="000000"/>
          <w:sz w:val="28"/>
          <w:szCs w:val="28"/>
          <w:u w:val="single"/>
        </w:rPr>
        <w:t xml:space="preserve">                            </w:t>
      </w:r>
      <w:r/>
    </w:p>
    <w:p>
      <w:pPr>
        <w:ind w:right="1380"/>
        <w:spacing w:before="79" w:after="79"/>
        <w:rPr>
          <w:rFonts w:hint="eastAsia" w:ascii="宋体" w:hAnsi="宋体" w:cs="宋体"/>
          <w:b/>
          <w:bCs/>
          <w:color w:val="000000"/>
          <w:sz w:val="28"/>
          <w:szCs w:val="28"/>
        </w:rPr>
      </w:pPr>
      <w:r>
        <w:rPr>
          <w:rFonts w:hint="eastAsia" w:ascii="宋体" w:hAnsi="宋体" w:cs="宋体"/>
          <w:b/>
          <w:bCs/>
          <w:color w:val="000000"/>
          <w:sz w:val="28"/>
          <w:szCs w:val="28"/>
        </w:rPr>
      </w:r>
      <w:r/>
    </w:p>
    <w:p>
      <w:pPr>
        <w:ind w:right="1380" w:firstLine="826"/>
        <w:spacing w:before="79" w:after="79"/>
        <w:rPr>
          <w:rFonts w:hint="eastAsia" w:ascii="宋体" w:hAnsi="宋体" w:cs="宋体"/>
          <w:b/>
          <w:bCs/>
          <w:color w:val="000000"/>
          <w:sz w:val="28"/>
          <w:szCs w:val="28"/>
          <w:u w:val="single"/>
        </w:rPr>
      </w:pPr>
      <w:r>
        <w:rPr>
          <w:rFonts w:hint="eastAsia" w:ascii="宋体" w:hAnsi="宋体" w:cs="宋体"/>
          <w:b/>
          <w:bCs/>
          <w:color w:val="000000"/>
          <w:sz w:val="28"/>
          <w:szCs w:val="28"/>
        </w:rPr>
        <w:t xml:space="preserve">乙方：</w:t>
      </w:r>
      <w:r>
        <w:rPr>
          <w:rFonts w:hint="eastAsia" w:ascii="宋体" w:hAnsi="宋体" w:cs="宋体"/>
          <w:b/>
          <w:bCs/>
          <w:color w:val="000000"/>
          <w:sz w:val="28"/>
          <w:szCs w:val="28"/>
          <w:u w:val="single"/>
        </w:rPr>
        <w:t xml:space="preserve">                            </w:t>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ind w:right="481" w:firstLine="826"/>
        <w:spacing w:before="79" w:after="79"/>
        <w:rPr>
          <w:rFonts w:hint="eastAsia" w:ascii="宋体" w:hAnsi="宋体" w:cs="宋体"/>
          <w:b/>
          <w:bCs/>
          <w:color w:val="000000"/>
          <w:sz w:val="28"/>
          <w:szCs w:val="28"/>
        </w:rPr>
      </w:pPr>
      <w:r>
        <w:rPr>
          <w:rFonts w:hint="eastAsia" w:ascii="宋体" w:hAnsi="宋体" w:cs="宋体"/>
          <w:b/>
          <w:bCs/>
          <w:color w:val="000000"/>
          <w:sz w:val="28"/>
          <w:szCs w:val="28"/>
        </w:rPr>
        <w:t xml:space="preserve">签署日期：       年       月     日</w:t>
      </w:r>
      <w:r/>
    </w:p>
    <w:p>
      <w:pPr>
        <w:rPr>
          <w:rFonts w:hint="eastAsia" w:ascii="宋体" w:hAnsi="宋体"/>
          <w:bCs/>
          <w:color w:val="000000"/>
          <w:sz w:val="24"/>
          <w:szCs w:val="24"/>
        </w:rPr>
      </w:pPr>
      <w:r/>
      <w:bookmarkStart w:id="160" w:name="_Toc20823315"/>
      <w:r/>
      <w:bookmarkStart w:id="161" w:name="_Toc513029243"/>
      <w:r/>
      <w:bookmarkStart w:id="162" w:name="_Toc16938559"/>
      <w:r/>
      <w:r/>
    </w:p>
    <w:p>
      <w:pPr>
        <w:rPr>
          <w:rFonts w:hint="eastAsia" w:ascii="宋体" w:hAnsi="宋体"/>
          <w:bCs/>
          <w:color w:val="000000"/>
          <w:sz w:val="24"/>
          <w:szCs w:val="24"/>
        </w:rPr>
      </w:pPr>
      <w:r>
        <w:rPr>
          <w:rFonts w:hint="eastAsia" w:ascii="宋体" w:hAnsi="宋体"/>
          <w:bCs/>
          <w:color w:val="000000"/>
          <w:sz w:val="24"/>
          <w:szCs w:val="24"/>
        </w:rPr>
        <w:br w:type="page" w:clear="all"/>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以下为中标后</w:t>
      </w:r>
      <w:r>
        <w:rPr>
          <w:rFonts w:hint="eastAsia" w:ascii="宋体" w:hAnsi="宋体"/>
          <w:bCs/>
          <w:color w:val="000000"/>
          <w:sz w:val="24"/>
          <w:szCs w:val="24"/>
          <w:lang w:eastAsia="zh-CN"/>
        </w:rPr>
        <w:t xml:space="preserve">签订</w:t>
      </w:r>
      <w:r>
        <w:rPr>
          <w:rFonts w:hint="eastAsia" w:ascii="宋体" w:hAnsi="宋体"/>
          <w:bCs/>
          <w:color w:val="000000"/>
          <w:sz w:val="24"/>
          <w:szCs w:val="24"/>
        </w:rPr>
        <w:t xml:space="preserve">本项目合同的通用条款，中标供应商不得提出实质性的修改，关于专用条款将由采购人与中标供应商结合本项目具体情况协商后签订。</w:t>
      </w:r>
      <w:bookmarkEnd w:id="160"/>
      <w:r/>
      <w:bookmarkEnd w:id="161"/>
      <w:r/>
      <w:bookmarkEnd w:id="162"/>
      <w:r/>
      <w:r/>
    </w:p>
    <w:p>
      <w:pPr>
        <w:ind w:firstLine="480"/>
        <w:spacing w:line="430" w:lineRule="exact"/>
        <w:rPr>
          <w:rFonts w:hint="eastAsia" w:ascii="宋体" w:hAnsi="宋体"/>
          <w:color w:val="000000"/>
          <w:sz w:val="24"/>
          <w:szCs w:val="24"/>
        </w:rPr>
      </w:pPr>
      <w:r>
        <w:rPr>
          <w:rFonts w:hint="eastAsia" w:ascii="宋体" w:hAnsi="宋体"/>
          <w:color w:val="000000"/>
          <w:sz w:val="24"/>
          <w:szCs w:val="24"/>
        </w:rPr>
      </w:r>
      <w:r/>
    </w:p>
    <w:p>
      <w:pPr>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采购人（全称）：</w:t>
      </w:r>
      <w:r>
        <w:rPr>
          <w:rFonts w:hint="eastAsia" w:ascii="宋体" w:hAnsi="宋体"/>
          <w:b/>
          <w:bCs/>
          <w:color w:val="000000"/>
          <w:sz w:val="24"/>
          <w:szCs w:val="24"/>
          <w:u w:val="single"/>
        </w:rPr>
        <w:t xml:space="preserve">                      </w:t>
      </w:r>
      <w:r>
        <w:rPr>
          <w:rFonts w:hint="eastAsia" w:ascii="宋体" w:hAnsi="宋体"/>
          <w:color w:val="000000"/>
          <w:sz w:val="24"/>
          <w:szCs w:val="24"/>
        </w:rPr>
        <w:t xml:space="preserve">（以下简称甲方）</w:t>
      </w:r>
      <w:r/>
    </w:p>
    <w:p>
      <w:pPr>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中标人（全称）：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（以下简称乙方）</w:t>
      </w:r>
      <w:r/>
    </w:p>
    <w:p>
      <w:pPr>
        <w:ind w:firstLine="480"/>
        <w:jc w:val="left"/>
        <w:spacing w:line="460" w:lineRule="exact"/>
        <w:widowControl/>
        <w:rPr>
          <w:rFonts w:hint="eastAsia" w:ascii="宋体" w:hAnsi="宋体"/>
          <w:color w:val="000000"/>
          <w:sz w:val="24"/>
          <w:szCs w:val="24"/>
        </w:rPr>
      </w:pPr>
      <w:r>
        <w:rPr>
          <w:rFonts w:hint="eastAsia" w:ascii="宋体" w:hAnsi="宋体"/>
          <w:color w:val="000000"/>
          <w:sz w:val="24"/>
          <w:szCs w:val="24"/>
        </w:rPr>
        <w:t xml:space="preserve">依照《中华人民共和国政府采购法》、《中华人民共和国民法典》及其他相关法律法规，遵循平等、自愿、公平和诚实信用原则，双方就</w:t>
      </w:r>
      <w:r>
        <w:rPr>
          <w:rFonts w:hint="eastAsia" w:ascii="宋体" w:hAnsi="宋体" w:cs="宋体"/>
          <w:b/>
          <w:color w:val="000000"/>
          <w:sz w:val="24"/>
          <w:u w:val="single"/>
        </w:rPr>
        <w:t xml:space="preserve">                 </w:t>
      </w:r>
      <w:r>
        <w:rPr>
          <w:rFonts w:hint="eastAsia" w:ascii="宋体" w:hAnsi="宋体"/>
          <w:color w:val="000000"/>
          <w:sz w:val="24"/>
          <w:szCs w:val="24"/>
        </w:rPr>
        <w:t xml:space="preserve">相关事项协商一致，达成如下合同条款：</w:t>
      </w:r>
      <w:r/>
    </w:p>
    <w:p>
      <w:pPr>
        <w:pStyle w:val="826"/>
        <w:ind w:firstLine="562"/>
        <w:spacing w:line="360" w:lineRule="auto"/>
        <w:rPr>
          <w:rFonts w:hint="eastAsia" w:ascii="宋体" w:hAnsi="宋体" w:cs="宋体"/>
          <w:b w:val="0"/>
          <w:bCs w:val="0"/>
          <w:sz w:val="24"/>
          <w:szCs w:val="24"/>
        </w:rPr>
      </w:pPr>
      <w:r>
        <w:rPr>
          <w:rFonts w:hint="eastAsia" w:ascii="宋体" w:hAnsi="宋体" w:cs="宋体"/>
          <w:b/>
          <w:bCs/>
          <w:sz w:val="24"/>
          <w:szCs w:val="24"/>
        </w:rPr>
        <w:t xml:space="preserve">一、项目概况</w:t>
      </w:r>
      <w:r/>
    </w:p>
    <w:p>
      <w:pPr>
        <w:ind w:firstLine="480"/>
        <w:jc w:val="left"/>
        <w:keepLines w:val="0"/>
        <w:keepNext w:val="0"/>
        <w:pageBreakBefore w:val="0"/>
        <w:spacing w:line="300" w:lineRule="auto"/>
        <w:widowControl/>
        <w:rPr>
          <w:rFonts w:hint="eastAsia" w:ascii="宋体" w:hAnsi="宋体"/>
          <w:color w:val="000000"/>
          <w:sz w:val="24"/>
          <w:szCs w:val="24"/>
        </w:rPr>
      </w:pPr>
      <w:r>
        <w:rPr>
          <w:rFonts w:hint="eastAsia" w:ascii="宋体" w:hAnsi="宋体"/>
          <w:color w:val="000000"/>
          <w:sz w:val="24"/>
          <w:szCs w:val="24"/>
        </w:rPr>
        <w:t xml:space="preserve">1.1 依据《中华人民共和国土地管理法》、《土地调查条例》《土地调查条例实施办法》、《第三次全国国土调查技术规程》（TD/T 1055-2019）、《关于开展2025年度全国国土变更调查及森林草原湿地荒漠调查监测工作的通知》(自然资办发〔2025〕33号)、《国土变更调查技术要求（2025年度适用）》、《2025年度江苏省国土变更调查实施细则》等文件要求，为全面掌握响水县2025年度国土利用变化情况等要求，盐城市响水县自然资源和规划局决定开展盐城市响水县2025年度国土变更调查及2026年度日常变更工作。</w:t>
      </w:r>
      <w:r/>
    </w:p>
    <w:p>
      <w:pPr>
        <w:ind w:firstLine="480"/>
        <w:jc w:val="left"/>
        <w:keepLines w:val="0"/>
        <w:keepNext w:val="0"/>
        <w:pageBreakBefore w:val="0"/>
        <w:spacing w:line="300" w:lineRule="auto"/>
        <w:widowControl/>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在上一年度国土变更调查以及日常变更调查成果的基础上，采取省级遥感监测、县级自主提取、地方日常管理数据生成的方式获取变化信息，通过县级调查、市级复查、省级和国家级核查，开展日常变更调查及年度国土变更调查工作，掌握日常、年度土地利用变化情况，保证国土调查成果的现势性和准确性，更好地支撑自然资源管理。</w:t>
      </w:r>
      <w:r/>
    </w:p>
    <w:p>
      <w:pPr>
        <w:keepLines w:val="0"/>
        <w:keepNext w:val="0"/>
        <w:pageBreakBefore w:val="0"/>
        <w:spacing w:line="300" w:lineRule="auto"/>
        <w:rPr>
          <w:rFonts w:hint="default" w:ascii="宋体" w:hAnsi="宋体" w:eastAsiaTheme="minorEastAsia"/>
          <w:b/>
          <w:bCs/>
          <w:sz w:val="24"/>
          <w:szCs w:val="24"/>
          <w:shd w:val="clear" w:color="auto" w:fill="ffffff"/>
          <w:lang w:val="en-US" w:eastAsia="zh-CN"/>
        </w:rPr>
      </w:pPr>
      <w:r/>
      <w:bookmarkStart w:id="163" w:name="_Toc191461693"/>
      <w:r>
        <w:rPr>
          <w:rFonts w:hint="eastAsia" w:ascii="宋体" w:hAnsi="宋体"/>
          <w:b/>
          <w:bCs/>
          <w:sz w:val="24"/>
          <w:szCs w:val="24"/>
          <w:shd w:val="clear" w:color="auto" w:fill="ffffff"/>
        </w:rPr>
        <w:t xml:space="preserve">二、</w:t>
      </w:r>
      <w:r>
        <w:rPr>
          <w:rFonts w:hint="eastAsia" w:ascii="宋体" w:hAnsi="宋体"/>
          <w:b/>
          <w:bCs/>
          <w:sz w:val="24"/>
          <w:szCs w:val="24"/>
          <w:shd w:val="clear" w:color="auto" w:fill="ffffff"/>
          <w:lang w:val="en-US" w:eastAsia="zh-CN"/>
        </w:rPr>
        <w:t xml:space="preserve">工作目标和任务</w:t>
      </w:r>
      <w:r/>
    </w:p>
    <w:p>
      <w:pPr>
        <w:ind w:firstLine="241"/>
        <w:keepLines w:val="0"/>
        <w:keepNext w:val="0"/>
        <w:pageBreakBefore w:val="0"/>
        <w:spacing w:line="300" w:lineRule="auto"/>
        <w:rPr>
          <w:rFonts w:hint="eastAsia" w:ascii="宋体" w:hAnsi="宋体"/>
          <w:b/>
          <w:bCs/>
          <w:sz w:val="24"/>
          <w:szCs w:val="24"/>
          <w:shd w:val="clear" w:color="auto" w:fill="ffffff"/>
        </w:rPr>
      </w:pPr>
      <w:r>
        <w:rPr>
          <w:rFonts w:hint="eastAsia" w:ascii="宋体" w:hAnsi="宋体"/>
          <w:b/>
          <w:bCs/>
          <w:sz w:val="24"/>
          <w:szCs w:val="24"/>
          <w:shd w:val="clear" w:color="auto" w:fill="ffffff"/>
          <w:lang w:val="en-US" w:eastAsia="zh-CN"/>
        </w:rPr>
        <w:t xml:space="preserve">（一）</w:t>
      </w:r>
      <w:r>
        <w:rPr>
          <w:rFonts w:hint="eastAsia" w:ascii="宋体" w:hAnsi="宋体"/>
          <w:b/>
          <w:bCs/>
          <w:sz w:val="24"/>
          <w:szCs w:val="24"/>
          <w:shd w:val="clear" w:color="auto" w:fill="ffffff"/>
        </w:rPr>
        <w:t xml:space="preserve">主要任务</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日常变更调查 </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w:t>
      </w: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变化范围确定。省级利用数字正射影像图（以下简称 DOM）开展省级变化图斑提取，县级自然资源主管部门结合收集到的管理数据等开展县级图斑自提工作，获取变化范围。</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2</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内业调查。对变化范围进行关联图斑提取、边界修正、图斑分类等处理。</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3</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外业调查举证。结合变化范围开展外业调查举证工作，通过实地调查举证，全面查清土地利用变化情况。</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4</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内业数据处理与成果上传。结合外业调查举证成果对变化图斑进行处理上图，按要求生成数据成果包上传至江苏省国土变更调查省市县三级在线核查系统中。</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5</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成果检查。利用江苏省国土变更调查省市县三级在线核查系统，同步开展省、市、县检查，比对核实变化图斑地类及属性的正确性，及时更新预变更方案。</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6</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数据汇总。根据省级检查合格的预变更方案，生成日常变更调查数据库。结合日常管理需要开展数据汇总，形成各类统计数据。</w:t>
      </w:r>
      <w:r/>
    </w:p>
    <w:p>
      <w:pPr>
        <w:ind w:firstLine="482"/>
        <w:keepLines w:val="0"/>
        <w:keepNext w:val="0"/>
        <w:pageBreakBefore w:val="0"/>
        <w:spacing w:line="300" w:lineRule="auto"/>
        <w:rPr>
          <w:rFonts w:hint="eastAsia" w:ascii="宋体" w:hAnsi="宋体"/>
          <w:b/>
          <w:bCs/>
          <w:sz w:val="24"/>
          <w:szCs w:val="24"/>
          <w:shd w:val="clear" w:color="auto" w:fill="ffffff"/>
        </w:rPr>
      </w:pPr>
      <w:r>
        <w:rPr>
          <w:rFonts w:hint="eastAsia" w:ascii="宋体" w:hAnsi="宋体"/>
          <w:b/>
          <w:bCs/>
          <w:sz w:val="24"/>
          <w:szCs w:val="24"/>
          <w:shd w:val="clear" w:color="auto" w:fill="ffffff"/>
          <w:lang w:val="en-US" w:eastAsia="zh-CN"/>
        </w:rPr>
        <w:t xml:space="preserve">2、</w:t>
      </w:r>
      <w:r>
        <w:rPr>
          <w:rFonts w:hint="eastAsia" w:ascii="宋体" w:hAnsi="宋体"/>
          <w:b/>
          <w:bCs/>
          <w:sz w:val="24"/>
          <w:szCs w:val="24"/>
          <w:shd w:val="clear" w:color="auto" w:fill="ffffff"/>
        </w:rPr>
        <w:t xml:space="preserve">年度国土变更调查 </w:t>
      </w:r>
      <w:r/>
    </w:p>
    <w:p>
      <w:pPr>
        <w:ind w:firstLine="480"/>
        <w:keepLines w:val="0"/>
        <w:keepNext w:val="0"/>
        <w:pageBreakBefore w:val="0"/>
        <w:spacing w:line="300" w:lineRule="auto"/>
        <w:rPr>
          <w:rFonts w:hint="eastAsia" w:ascii="宋体" w:hAnsi="宋体" w:eastAsia="宋体"/>
          <w:sz w:val="24"/>
          <w:szCs w:val="24"/>
          <w:shd w:val="clear" w:color="auto" w:fill="ffffff"/>
          <w:lang w:eastAsia="zh-CN"/>
        </w:rPr>
      </w:pPr>
      <w:r>
        <w:rPr>
          <w:rFonts w:hint="eastAsia" w:ascii="宋体" w:hAnsi="宋体"/>
          <w:sz w:val="24"/>
          <w:szCs w:val="24"/>
          <w:shd w:val="clear" w:color="auto" w:fill="ffffff"/>
        </w:rPr>
        <w:t xml:space="preserve">按照国家统一标</w:t>
      </w:r>
      <w:r>
        <w:rPr>
          <w:rFonts w:hint="eastAsia" w:ascii="宋体" w:hAnsi="宋体"/>
          <w:sz w:val="24"/>
          <w:szCs w:val="24"/>
          <w:shd w:val="clear" w:color="auto" w:fill="ffffff"/>
        </w:rPr>
        <w:t xml:space="preserve">准，依据国家下发卫星遥感影像以及统筹现有资料自提的变化图斑，制作工作底图并开展实地调查举证，实地调查工作底图上每一块变化图斑的地类、属性、范围、权属等实际情况；对实际地类与卫星遥感影像判读不一致的图斑，须逐一实地拍照举证；在实地调查举证基础上全面掌握2025年度的地类、面积、属性及相关图层属性信息的变化情况，更新县级国土调查数据库，形成年度变更增量包，逐级报省级核查和国家级抽查后，在2024年度国土调查数据库基础上，按照数据库更新技术要求，形成2025年度国土变更调查更新数据增量包，上报省级自然资源主管部门</w:t>
      </w:r>
      <w:r>
        <w:rPr>
          <w:rFonts w:hint="eastAsia" w:ascii="宋体" w:hAnsi="宋体"/>
          <w:sz w:val="24"/>
          <w:szCs w:val="24"/>
          <w:shd w:val="clear" w:color="auto" w:fill="ffffff"/>
          <w:lang w:eastAsia="zh-CN"/>
        </w:rPr>
        <w:t xml:space="preserve">。</w:t>
      </w:r>
      <w:r/>
    </w:p>
    <w:p>
      <w:pPr>
        <w:ind w:firstLine="482"/>
        <w:keepLines w:val="0"/>
        <w:keepNext w:val="0"/>
        <w:pageBreakBefore w:val="0"/>
        <w:spacing w:line="300" w:lineRule="auto"/>
        <w:rPr>
          <w:rFonts w:hint="eastAsia" w:ascii="宋体" w:hAnsi="宋体"/>
          <w:b/>
          <w:bCs/>
          <w:sz w:val="24"/>
          <w:szCs w:val="24"/>
          <w:shd w:val="clear" w:color="auto" w:fill="ffffff"/>
        </w:rPr>
      </w:pPr>
      <w:r>
        <w:rPr>
          <w:rFonts w:hint="eastAsia" w:ascii="宋体" w:hAnsi="宋体"/>
          <w:b/>
          <w:bCs/>
          <w:sz w:val="24"/>
          <w:szCs w:val="24"/>
          <w:shd w:val="clear" w:color="auto" w:fill="ffffff"/>
        </w:rPr>
        <w:t xml:space="preserve">（</w:t>
      </w:r>
      <w:r>
        <w:rPr>
          <w:rFonts w:hint="eastAsia" w:ascii="宋体" w:hAnsi="宋体"/>
          <w:b/>
          <w:bCs/>
          <w:sz w:val="24"/>
          <w:szCs w:val="24"/>
          <w:shd w:val="clear" w:color="auto" w:fill="ffffff"/>
          <w:lang w:val="en-US" w:eastAsia="zh-CN"/>
        </w:rPr>
        <w:t xml:space="preserve">二</w:t>
      </w:r>
      <w:r>
        <w:rPr>
          <w:rFonts w:hint="eastAsia" w:ascii="宋体" w:hAnsi="宋体"/>
          <w:b/>
          <w:bCs/>
          <w:sz w:val="24"/>
          <w:szCs w:val="24"/>
          <w:shd w:val="clear" w:color="auto" w:fill="ffffff"/>
        </w:rPr>
        <w:t xml:space="preserve">）任务区概况和已有资料利用情况</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测区自然地理概况</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w:t>
      </w: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地形概况、地貌特征</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1）交通</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204国道、通榆大运河和沿海高速公路贯穿县境南北，响水县城距连云港机场仅70多公里、盐城机场100公里。素有"苏北黄浦江"之称的灌河流经县境直入黄海，国家二类开放口岸陈家港位于灌河入海口处，是中国东部天然良港，已建成大小码头30多座，距连云港仅23海里。响水县等级公路里程1659公里，其中高速公路26公里。</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2）水系</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响水县南部有中山河，流长63公里，河宽110～130米，流量150～200立方米/秒，汛期最大排涝流量600立方米/秒；西部有通榆大运河，境内流长20公里，河宽100米，通航能力1000吨；北部的“灌河”素有“苏北黄浦江”之称，境内流长34.5公里，主航道水深7米，入海口水深10～11米，通航能力5000吨海轮</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3）植被</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测区内农田种植以水稻田为主，夹杂苗木培育、大棚种植等。</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4）地形地貌</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响水县境全部由黄准冲积平原构成。地势平坦，起伏较小，最大高差8米左右。县域地貌以废黄河决口为顶点，呈扇形分布。西南部为废黄河故道，地势较高，海拔6米～8米；中部为黄泛波地，海拔5米～7米；东北部为早期黄泛冲积平原，地势较低，海拔2米左右。</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1.</w:t>
      </w:r>
      <w:r>
        <w:rPr>
          <w:rFonts w:hint="eastAsia" w:ascii="宋体" w:hAnsi="宋体"/>
          <w:sz w:val="24"/>
          <w:szCs w:val="24"/>
          <w:shd w:val="clear" w:color="auto" w:fill="ffffff"/>
        </w:rPr>
        <w:t xml:space="preserve">2</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气候情况</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响水县属暖温带南缘，大陆性季风气候区，天气特点是：温和暖湿、雨水适中、日照充足、无霜期长、四季分明、雨热同期。各季气候：春季（3～5月）：气温回升较慢，冷空气活动频繁，忽冷忽热，雨水稀少，春旱多发；夏季（6～8月）：雨水多而集中，高温日不多，光照充足；秋季（9～11月）：冷空气来得早，降温快，雨水少，常有伏旱发生；冬季（11～2月）：天气干冷，雨雪较少。</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2、</w:t>
      </w:r>
      <w:r>
        <w:rPr>
          <w:rFonts w:hint="eastAsia" w:ascii="宋体" w:hAnsi="宋体"/>
          <w:sz w:val="24"/>
          <w:szCs w:val="24"/>
          <w:shd w:val="clear" w:color="auto" w:fill="ffffff"/>
        </w:rPr>
        <w:t xml:space="preserve">已有资料情况</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2.</w:t>
      </w:r>
      <w:r>
        <w:rPr>
          <w:rFonts w:hint="eastAsia" w:ascii="宋体" w:hAnsi="宋体"/>
          <w:sz w:val="24"/>
          <w:szCs w:val="24"/>
          <w:shd w:val="clear" w:color="auto" w:fill="ffffff"/>
        </w:rPr>
        <w:t xml:space="preserve">1</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基础调查资料</w:t>
      </w:r>
      <w:r/>
    </w:p>
    <w:p>
      <w:pPr>
        <w:ind w:firstLine="480"/>
        <w:keepLines w:val="0"/>
        <w:keepNext w:val="0"/>
        <w:pageBreakBefore w:val="0"/>
        <w:spacing w:line="300" w:lineRule="auto"/>
        <w:rPr>
          <w:rFonts w:ascii="宋体" w:hAnsi="宋体"/>
          <w:sz w:val="24"/>
          <w:szCs w:val="24"/>
          <w:shd w:val="clear" w:color="auto" w:fill="ffffff"/>
        </w:rPr>
      </w:pPr>
      <w:r>
        <w:rPr>
          <w:rFonts w:hint="eastAsia" w:ascii="宋体" w:hAnsi="宋体"/>
          <w:sz w:val="24"/>
          <w:szCs w:val="24"/>
          <w:shd w:val="clear" w:color="auto" w:fill="ffffff"/>
        </w:rPr>
        <w:t xml:space="preserve">第三次土地调查项目成果数据及历年年度变更调查成果数据，形成了覆盖全域的</w:t>
      </w:r>
      <w:r>
        <w:rPr>
          <w:rFonts w:ascii="宋体" w:hAnsi="宋体"/>
          <w:sz w:val="24"/>
          <w:szCs w:val="24"/>
          <w:shd w:val="clear" w:color="auto" w:fill="ffffff"/>
        </w:rPr>
        <w:t xml:space="preserve">1:5000</w:t>
      </w:r>
      <w:r>
        <w:rPr>
          <w:rFonts w:hint="eastAsia" w:ascii="宋体" w:hAnsi="宋体"/>
          <w:sz w:val="24"/>
          <w:szCs w:val="24"/>
          <w:shd w:val="clear" w:color="auto" w:fill="ffffff"/>
        </w:rPr>
        <w:t xml:space="preserve">农村土地利用现状调查成果。此成果可作为年度变更和日常变更调查基础数据。</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2.</w:t>
      </w:r>
      <w:r>
        <w:rPr>
          <w:rFonts w:hint="eastAsia" w:ascii="宋体" w:hAnsi="宋体"/>
          <w:sz w:val="24"/>
          <w:szCs w:val="24"/>
          <w:shd w:val="clear" w:color="auto" w:fill="ffffff"/>
        </w:rPr>
        <w:t xml:space="preserve">2</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下发资料</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下发的影像数据、最新土地利用现状数据、提取的不一致图斑数据，作为年度变更和日常变更调查更新的依据。</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lang w:val="en-US" w:eastAsia="zh-CN"/>
        </w:rPr>
        <w:t xml:space="preserve">2.</w:t>
      </w:r>
      <w:r>
        <w:rPr>
          <w:rFonts w:hint="eastAsia" w:ascii="宋体" w:hAnsi="宋体"/>
          <w:sz w:val="24"/>
          <w:szCs w:val="24"/>
          <w:shd w:val="clear" w:color="auto" w:fill="ffffff"/>
        </w:rPr>
        <w:t xml:space="preserve">3</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影像资料</w:t>
      </w:r>
      <w:r/>
    </w:p>
    <w:p>
      <w:pPr>
        <w:ind w:firstLine="480"/>
        <w:keepLines w:val="0"/>
        <w:keepNext w:val="0"/>
        <w:pageBreakBefore w:val="0"/>
        <w:spacing w:line="300" w:lineRule="auto"/>
        <w:rPr>
          <w:rFonts w:ascii="宋体" w:hAnsi="宋体"/>
          <w:sz w:val="24"/>
          <w:szCs w:val="24"/>
          <w:shd w:val="clear" w:color="auto" w:fill="ffffff"/>
        </w:rPr>
      </w:pPr>
      <w:r>
        <w:rPr>
          <w:rFonts w:hint="eastAsia" w:ascii="宋体" w:hAnsi="宋体"/>
          <w:sz w:val="24"/>
          <w:szCs w:val="24"/>
          <w:shd w:val="clear" w:color="auto" w:fill="ffffff"/>
        </w:rPr>
        <w:t xml:space="preserve">下发的的遥感影像可用于土地利用现状图斑范围采集及地类判读检查的依据。</w:t>
      </w:r>
      <w:r/>
    </w:p>
    <w:p>
      <w:pPr>
        <w:ind w:firstLine="480"/>
        <w:keepLines w:val="0"/>
        <w:keepNext w:val="0"/>
        <w:pageBreakBefore w:val="0"/>
        <w:spacing w:line="300" w:lineRule="auto"/>
        <w:rPr>
          <w:rFonts w:ascii="宋体" w:hAnsi="宋体"/>
          <w:sz w:val="24"/>
          <w:szCs w:val="24"/>
          <w:shd w:val="clear" w:color="auto" w:fill="ffffff"/>
        </w:rPr>
      </w:pPr>
      <w:r>
        <w:rPr>
          <w:rFonts w:hint="eastAsia" w:ascii="宋体" w:hAnsi="宋体"/>
          <w:sz w:val="24"/>
          <w:szCs w:val="24"/>
          <w:shd w:val="clear" w:color="auto" w:fill="ffffff"/>
          <w:lang w:val="en-US" w:eastAsia="zh-CN"/>
        </w:rPr>
        <w:t xml:space="preserve">2.</w:t>
      </w:r>
      <w:r>
        <w:rPr>
          <w:rFonts w:hint="eastAsia" w:ascii="宋体" w:hAnsi="宋体"/>
          <w:sz w:val="24"/>
          <w:szCs w:val="24"/>
          <w:shd w:val="clear" w:color="auto" w:fill="ffffff"/>
        </w:rPr>
        <w:t xml:space="preserve">4</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其它资料</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土地审批、土地供应、土地登记、土地整治、执法检查、“一张图”等成果和资料，可作为土地权属认定和批准未建设用地专项调查检查的参考资料。</w:t>
      </w:r>
      <w:r/>
    </w:p>
    <w:p>
      <w:pPr>
        <w:ind w:firstLine="482"/>
        <w:keepLines w:val="0"/>
        <w:keepNext w:val="0"/>
        <w:pageBreakBefore w:val="0"/>
        <w:spacing w:line="300" w:lineRule="auto"/>
        <w:rPr>
          <w:rFonts w:hint="eastAsia" w:ascii="宋体" w:hAnsi="宋体"/>
          <w:b/>
          <w:bCs/>
          <w:sz w:val="24"/>
          <w:szCs w:val="24"/>
          <w:shd w:val="clear" w:color="auto" w:fill="ffffff"/>
        </w:rPr>
      </w:pPr>
      <w:r>
        <w:rPr>
          <w:rFonts w:hint="eastAsia" w:ascii="宋体" w:hAnsi="宋体"/>
          <w:b/>
          <w:bCs/>
          <w:sz w:val="24"/>
          <w:szCs w:val="24"/>
          <w:shd w:val="clear" w:color="auto" w:fill="ffffff"/>
          <w:lang w:val="en-US" w:eastAsia="zh-CN"/>
        </w:rPr>
        <w:t xml:space="preserve">（三）</w:t>
      </w:r>
      <w:r>
        <w:rPr>
          <w:rFonts w:hint="eastAsia" w:ascii="宋体" w:hAnsi="宋体"/>
          <w:b/>
          <w:bCs/>
          <w:sz w:val="24"/>
          <w:szCs w:val="24"/>
          <w:shd w:val="clear" w:color="auto" w:fill="ffffff"/>
        </w:rPr>
        <w:t xml:space="preserve">引用文件</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GB/T 13989-2012 国家基本比例尺地形图分幅和编号</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GB/T 21010-2017 土地利用现状分类</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3</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GB 35650-2017 国家基本比例尺地图测绘基本技术规定</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4</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GB/T 7027-2002 信息分类和编码的基本原则与方法</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5</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GB/T 2260 中华人民共和国行政区划代码</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6</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GB/T 13923 基础地理信息要素分类与代码</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7</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TD/T 1055-2019 第三次全国国土调查技术规程</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8</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TD/T 1057-2020 国土调查数据库标准</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9</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TD/T 1058-2020 第三次全国国土调查县级数据库建设技术规范</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10</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TD/T 1001-2023 地籍调查规程</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11</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TD/T 1010-2015 土地利用动态遥感监测规程</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12</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TD/T 1016-2003 国土资源信息核心元数据标准</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13</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CH/T 1007 基础地理信息数字产品元数据 </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14</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CH/T 9009.2-2010 基础地理信息数字成果 1：5000、1：10000、1：25000、1：50000、1：100000 数字高程模型</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15</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国土空间调查、规划、用途管制用地用海分类指南（试行）（自然资办发﹝2020﹞51 号） </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16</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lang w:val="en-US" w:eastAsia="zh-CN"/>
        </w:rPr>
        <w:t xml:space="preserve"> </w:t>
      </w:r>
      <w:r>
        <w:rPr>
          <w:rFonts w:hint="eastAsia" w:ascii="宋体" w:hAnsi="宋体"/>
          <w:sz w:val="24"/>
          <w:szCs w:val="24"/>
          <w:shd w:val="clear" w:color="auto" w:fill="ffffff"/>
        </w:rPr>
        <w:t xml:space="preserve">关于开展2025年度全国国土变更调查及森林草原湿地荒漠调查监测工作的通知</w:t>
      </w:r>
      <w:r>
        <w:rPr>
          <w:rFonts w:hint="eastAsia" w:ascii="宋体" w:hAnsi="宋体"/>
          <w:sz w:val="24"/>
          <w:szCs w:val="24"/>
          <w:shd w:val="clear" w:color="auto" w:fill="ffffff"/>
          <w:lang w:val="en-US" w:eastAsia="zh-CN"/>
        </w:rPr>
        <w:t xml:space="preserve"> (</w:t>
      </w:r>
      <w:r>
        <w:rPr>
          <w:rFonts w:hint="eastAsia" w:ascii="宋体" w:hAnsi="宋体"/>
          <w:sz w:val="24"/>
          <w:szCs w:val="24"/>
          <w:shd w:val="clear" w:color="auto" w:fill="ffffff"/>
        </w:rPr>
        <w:t xml:space="preserve">自然资办发〔2025〕33号</w:t>
      </w:r>
      <w:r>
        <w:rPr>
          <w:rFonts w:hint="eastAsia" w:ascii="宋体" w:hAnsi="宋体"/>
          <w:sz w:val="24"/>
          <w:szCs w:val="24"/>
          <w:shd w:val="clear" w:color="auto" w:fill="ffffff"/>
          <w:lang w:val="en-US" w:eastAsia="zh-CN"/>
        </w:rPr>
        <w:t xml:space="preserve">)</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17</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lang w:val="en-US" w:eastAsia="zh-CN"/>
        </w:rPr>
        <w:t xml:space="preserve"> </w:t>
      </w:r>
      <w:r>
        <w:rPr>
          <w:rFonts w:hint="eastAsia" w:ascii="宋体" w:hAnsi="宋体"/>
          <w:sz w:val="24"/>
          <w:szCs w:val="24"/>
          <w:shd w:val="clear" w:color="auto" w:fill="ffffff"/>
        </w:rPr>
        <w:t xml:space="preserve">国土变更调查技术要求（2025年度适用）</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w:t>
      </w:r>
      <w:r>
        <w:rPr>
          <w:rFonts w:hint="eastAsia" w:ascii="宋体" w:hAnsi="宋体"/>
          <w:sz w:val="24"/>
          <w:szCs w:val="24"/>
          <w:shd w:val="clear" w:color="auto" w:fill="ffffff"/>
          <w:lang w:val="en-US" w:eastAsia="zh-CN"/>
        </w:rPr>
        <w:t xml:space="preserve">8</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lang w:val="en-US" w:eastAsia="zh-CN"/>
        </w:rPr>
        <w:t xml:space="preserve"> </w:t>
      </w:r>
      <w:r>
        <w:rPr>
          <w:rFonts w:hint="eastAsia" w:ascii="宋体" w:hAnsi="宋体"/>
          <w:sz w:val="24"/>
          <w:szCs w:val="24"/>
          <w:shd w:val="clear" w:color="auto" w:fill="ffffff"/>
        </w:rPr>
        <w:t xml:space="preserve">2025年度江苏省国土变更调查实施细则</w:t>
      </w:r>
      <w:r/>
    </w:p>
    <w:p>
      <w:pPr>
        <w:keepLines w:val="0"/>
        <w:keepNext w:val="0"/>
        <w:pageBreakBefore w:val="0"/>
        <w:spacing w:line="300" w:lineRule="auto"/>
        <w:rPr>
          <w:rFonts w:hint="eastAsia" w:ascii="宋体" w:hAnsi="宋体"/>
          <w:b/>
          <w:bCs/>
          <w:sz w:val="24"/>
          <w:szCs w:val="24"/>
          <w:shd w:val="clear" w:color="auto" w:fill="ffffff"/>
        </w:rPr>
      </w:pPr>
      <w:r>
        <w:rPr>
          <w:rFonts w:hint="eastAsia" w:ascii="宋体" w:hAnsi="宋体"/>
          <w:b/>
          <w:bCs/>
          <w:sz w:val="24"/>
          <w:szCs w:val="24"/>
          <w:shd w:val="clear" w:color="auto" w:fill="ffffff"/>
          <w:lang w:eastAsia="zh-CN"/>
        </w:rPr>
        <w:t xml:space="preserve">（</w:t>
      </w:r>
      <w:r>
        <w:rPr>
          <w:rFonts w:hint="eastAsia" w:ascii="宋体" w:hAnsi="宋体"/>
          <w:b/>
          <w:bCs/>
          <w:sz w:val="24"/>
          <w:szCs w:val="24"/>
          <w:shd w:val="clear" w:color="auto" w:fill="ffffff"/>
          <w:lang w:val="en-US" w:eastAsia="zh-CN"/>
        </w:rPr>
        <w:t xml:space="preserve">四</w:t>
      </w:r>
      <w:r>
        <w:rPr>
          <w:rFonts w:hint="eastAsia" w:ascii="宋体" w:hAnsi="宋体"/>
          <w:b/>
          <w:bCs/>
          <w:sz w:val="24"/>
          <w:szCs w:val="24"/>
          <w:shd w:val="clear" w:color="auto" w:fill="ffffff"/>
          <w:lang w:eastAsia="zh-CN"/>
        </w:rPr>
        <w:t xml:space="preserve">）</w:t>
      </w:r>
      <w:r>
        <w:rPr>
          <w:rFonts w:hint="eastAsia" w:ascii="宋体" w:hAnsi="宋体"/>
          <w:b/>
          <w:bCs/>
          <w:sz w:val="24"/>
          <w:szCs w:val="24"/>
          <w:shd w:val="clear" w:color="auto" w:fill="ffffff"/>
        </w:rPr>
        <w:t xml:space="preserve">成果主要指标和规格</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测绘基准</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采用2000国家大地坐标系（CGCS2000）。</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高程基准</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采用1985国家高程基准。</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3</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成图比例尺</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成图比例尺1:5000。</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4</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分幅及编号</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日常变更调查比例尺标准分幅及编号执行GB/T13989标准。标准分幅以国际1:1000000地图分幅为标准，各比例尺标准分幅图以经差和纬差划分，采用经、纬度分幅。标准分幅图编号均以1:1000000地形图编号为基础以行列编号方法。</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1:5000的土地利用现状图，以1:1000000国际标准分幅为基础，采用192×192的行列分幅编号，图幅大小为经差1′52.5〞，纬差1′15〞。</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5</w:t>
      </w:r>
      <w:r>
        <w:rPr>
          <w:rFonts w:hint="eastAsia" w:ascii="宋体" w:hAnsi="宋体"/>
          <w:sz w:val="24"/>
          <w:szCs w:val="24"/>
          <w:shd w:val="clear" w:color="auto" w:fill="ffffff"/>
          <w:lang w:eastAsia="zh-CN"/>
        </w:rPr>
        <w:t xml:space="preserve">.</w:t>
      </w:r>
      <w:r>
        <w:rPr>
          <w:rFonts w:hint="eastAsia" w:ascii="宋体" w:hAnsi="宋体"/>
          <w:sz w:val="24"/>
          <w:szCs w:val="24"/>
          <w:shd w:val="clear" w:color="auto" w:fill="ffffff"/>
        </w:rPr>
        <w:t xml:space="preserve">计量单位</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长度单位采用米（m），保留1位小数；面积计算单位采用平方米（m2），保留2位小数；面积统计汇总单位采用公顷（hm2）和亩，保留2位小数。</w:t>
      </w:r>
      <w:r/>
    </w:p>
    <w:p>
      <w:pPr>
        <w:ind w:firstLine="482"/>
        <w:keepLines w:val="0"/>
        <w:keepNext w:val="0"/>
        <w:pageBreakBefore w:val="0"/>
        <w:spacing w:line="300" w:lineRule="auto"/>
        <w:rPr>
          <w:rFonts w:hint="eastAsia" w:ascii="宋体" w:hAnsi="宋体"/>
          <w:b/>
          <w:bCs/>
          <w:sz w:val="24"/>
          <w:szCs w:val="24"/>
          <w:shd w:val="clear" w:color="auto" w:fill="ffffff"/>
        </w:rPr>
      </w:pPr>
      <w:r>
        <w:rPr>
          <w:rFonts w:hint="eastAsia" w:ascii="宋体" w:hAnsi="宋体"/>
          <w:b/>
          <w:bCs/>
          <w:sz w:val="24"/>
          <w:szCs w:val="24"/>
          <w:shd w:val="clear" w:color="auto" w:fill="ffffff"/>
          <w:lang w:eastAsia="zh-CN"/>
        </w:rPr>
        <w:t xml:space="preserve">（</w:t>
      </w:r>
      <w:r>
        <w:rPr>
          <w:rFonts w:hint="eastAsia" w:ascii="宋体" w:hAnsi="宋体"/>
          <w:b/>
          <w:bCs/>
          <w:sz w:val="24"/>
          <w:szCs w:val="24"/>
          <w:shd w:val="clear" w:color="auto" w:fill="ffffff"/>
          <w:lang w:val="en-US" w:eastAsia="zh-CN"/>
        </w:rPr>
        <w:t xml:space="preserve">五</w:t>
      </w:r>
      <w:r>
        <w:rPr>
          <w:rFonts w:hint="eastAsia" w:ascii="宋体" w:hAnsi="宋体"/>
          <w:b/>
          <w:bCs/>
          <w:sz w:val="24"/>
          <w:szCs w:val="24"/>
          <w:shd w:val="clear" w:color="auto" w:fill="ffffff"/>
          <w:lang w:eastAsia="zh-CN"/>
        </w:rPr>
        <w:t xml:space="preserve">）</w:t>
      </w:r>
      <w:r>
        <w:rPr>
          <w:rFonts w:hint="eastAsia" w:ascii="宋体" w:hAnsi="宋体"/>
          <w:b/>
          <w:bCs/>
          <w:sz w:val="24"/>
          <w:szCs w:val="24"/>
          <w:shd w:val="clear" w:color="auto" w:fill="ffffff"/>
        </w:rPr>
        <w:t xml:space="preserve">项目提交成果</w:t>
      </w:r>
      <w:r/>
    </w:p>
    <w:p>
      <w:pPr>
        <w:ind w:firstLine="480"/>
        <w:keepLines w:val="0"/>
        <w:keepNext w:val="0"/>
        <w:pageBreakBefore w:val="0"/>
        <w:spacing w:line="30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2023年度变更调查主要成果按照《2023年度全国国土变更调查实施方案》要求形成整套国土调查成果资料，应包括影像、矢量、举证资料、汇总统计数据、文字报告等内容。其中矢量数据成果包括2023年度变更调查更新数据增量包，即通过数据库质检软件打包生成的增量信息与各类统计报表，更新后的国土调查数据库等。</w:t>
      </w:r>
      <w:r/>
    </w:p>
    <w:p>
      <w:pPr>
        <w:ind w:firstLine="480"/>
        <w:keepLines w:val="0"/>
        <w:keepNext w:val="0"/>
        <w:pageBreakBefore w:val="0"/>
        <w:spacing w:line="300" w:lineRule="auto"/>
        <w:rPr>
          <w:rFonts w:hint="eastAsia" w:ascii="宋体" w:hAnsi="宋体" w:cs="宋体"/>
          <w:b/>
          <w:bCs/>
          <w:sz w:val="28"/>
          <w:szCs w:val="28"/>
        </w:rPr>
      </w:pPr>
      <w:r>
        <w:rPr>
          <w:rFonts w:hint="eastAsia" w:ascii="宋体" w:hAnsi="宋体"/>
          <w:sz w:val="24"/>
          <w:szCs w:val="24"/>
          <w:shd w:val="clear" w:color="auto" w:fill="ffffff"/>
        </w:rPr>
        <w:t xml:space="preserve">日常变更成果主要包括更新过程层矢量数据及有关证明材料。</w:t>
      </w:r>
      <w:bookmarkEnd w:id="163"/>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、合同价格</w:t>
      </w:r>
      <w:r/>
    </w:p>
    <w:p>
      <w:pPr>
        <w:ind w:firstLine="482"/>
        <w:spacing w:line="460" w:lineRule="exact"/>
        <w:rPr>
          <w:rFonts w:hint="eastAsia" w:ascii="宋体" w:hAnsi="宋体" w:cs="宋体"/>
          <w:color w:val="000000"/>
          <w:sz w:val="24"/>
          <w:szCs w:val="24"/>
        </w:rPr>
      </w:pPr>
      <w:r>
        <w:rPr>
          <w:rFonts w:hint="eastAsia" w:ascii="宋体" w:hAnsi="宋体"/>
          <w:color w:val="000000"/>
          <w:sz w:val="24"/>
          <w:szCs w:val="24"/>
        </w:rPr>
        <w:t xml:space="preserve">1.本合同金额为人民币（大写）：_______________（小写：__________元）。</w:t>
      </w:r>
      <w:r>
        <w:rPr>
          <w:rFonts w:hint="eastAsia" w:ascii="宋体" w:hAnsi="宋体" w:cs="宋体"/>
          <w:color w:val="000000"/>
          <w:sz w:val="24"/>
          <w:szCs w:val="24"/>
        </w:rPr>
        <w:t xml:space="preserve">服务完成前的一切费用由乙方承担。</w:t>
      </w:r>
      <w:r/>
    </w:p>
    <w:p>
      <w:pPr>
        <w:pStyle w:val="830"/>
        <w:ind w:left="0" w:firstLine="480"/>
        <w:rPr>
          <w:rFonts w:hint="eastAsia"/>
          <w:color w:val="000000"/>
          <w:sz w:val="24"/>
          <w:szCs w:val="24"/>
          <w:lang w:eastAsia="zh-CN"/>
        </w:rPr>
      </w:pPr>
      <w:r>
        <w:rPr>
          <w:rFonts w:hint="eastAsia" w:cs="宋体"/>
          <w:color w:val="000000"/>
          <w:sz w:val="24"/>
          <w:szCs w:val="24"/>
        </w:rPr>
        <w:t xml:space="preserve">2.拟派本项目的项目负责人：</w:t>
      </w:r>
      <w:r>
        <w:rPr>
          <w:rFonts w:hint="eastAsia"/>
          <w:color w:val="000000"/>
          <w:sz w:val="24"/>
          <w:szCs w:val="24"/>
          <w:lang w:val="en-US" w:eastAsia="zh-CN"/>
        </w:rPr>
        <w:t xml:space="preserve"> </w:t>
      </w:r>
      <w:r>
        <w:rPr>
          <w:rFonts w:hint="eastAsia"/>
          <w:color w:val="000000"/>
          <w:sz w:val="24"/>
          <w:szCs w:val="24"/>
          <w:u w:val="single"/>
          <w:lang w:val="en-US" w:eastAsia="zh-CN"/>
        </w:rPr>
        <w:t xml:space="preserve">         </w:t>
      </w:r>
      <w:r>
        <w:rPr>
          <w:rFonts w:hint="eastAsia" w:cs="宋体"/>
          <w:color w:val="000000"/>
          <w:sz w:val="24"/>
          <w:szCs w:val="24"/>
        </w:rPr>
        <w:t xml:space="preserve">，联系方式：</w:t>
      </w:r>
      <w:r>
        <w:rPr>
          <w:rFonts w:hint="eastAsia"/>
          <w:color w:val="000000"/>
          <w:sz w:val="24"/>
          <w:szCs w:val="24"/>
        </w:rPr>
        <w:t xml:space="preserve">_____________</w:t>
      </w:r>
      <w:r>
        <w:rPr>
          <w:rFonts w:hint="eastAsia"/>
          <w:color w:val="000000"/>
          <w:sz w:val="24"/>
          <w:szCs w:val="24"/>
          <w:lang w:eastAsia="zh-CN"/>
        </w:rPr>
        <w:t xml:space="preserve">。</w:t>
      </w:r>
      <w:r/>
    </w:p>
    <w:p>
      <w:pPr>
        <w:pStyle w:val="830"/>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合同价应是招标文件所确定招标范围内全部工作内容的价格体现，以及为完成上述内容所必需的各种工作经费（资料收集费、调查费、测量费、建库费、安全生产费、设备租赁费、资料调阅费、图纸费、劳务费、加班费、保险、利润、税金等全部费用）。对认为未考虑到的费用采购人将不予支付，并认为此项费用已包含在合同报价中；</w:t>
      </w:r>
      <w:r/>
    </w:p>
    <w:p>
      <w:pPr>
        <w:pStyle w:val="835"/>
        <w:numPr>
          <w:ilvl w:val="0"/>
          <w:numId w:val="1"/>
        </w:numPr>
        <w:ind w:firstLine="420"/>
        <w:jc w:val="both"/>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本项目需缴纳履约保证金，为合同金额的5%。</w:t>
      </w:r>
      <w:r/>
    </w:p>
    <w:p>
      <w:pPr>
        <w:pStyle w:val="835"/>
        <w:ind w:firstLine="480"/>
        <w:jc w:val="both"/>
        <w:spacing w:beforeAutospacing="0" w:afterAutospacing="0" w:line="400" w:lineRule="exact"/>
        <w:rPr>
          <w:rFonts w:hint="eastAsia"/>
          <w:highlight w:val="yellow"/>
        </w:rPr>
      </w:pPr>
      <w:r>
        <w:rPr>
          <w:rFonts w:hint="eastAsia"/>
          <w:color w:val="000000" w:themeColor="text1"/>
          <w:highlight w:val="none"/>
          <w14:textFill>
            <w14:solidFill>
              <w14:schemeClr w14:val="tx1"/>
            </w14:solidFill>
          </w14:textFill>
        </w:rPr>
        <w:t xml:space="preserve">3.1履约保证金缴纳形式</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本次项目收取履约保证金：中标金额的5%。</w:t>
      </w:r>
      <w:r/>
    </w:p>
    <w:p>
      <w:pPr>
        <w:pStyle w:val="835"/>
        <w:ind w:firstLine="480"/>
        <w:jc w:val="both"/>
        <w:spacing w:beforeAutospacing="0" w:afterAutospacing="0" w:line="400" w:lineRule="exact"/>
        <w:rPr>
          <w:rFonts w:hint="eastAsia"/>
          <w:color w:val="000000"/>
        </w:rPr>
      </w:pPr>
      <w:r>
        <w:rPr>
          <w:rFonts w:hint="eastAsia"/>
        </w:rPr>
        <w:t xml:space="preserve">收取履约保证金形式</w:t>
      </w:r>
      <w:r>
        <w:rPr>
          <w:rFonts w:hint="eastAsia"/>
          <w:lang w:eastAsia="zh-CN"/>
        </w:rPr>
        <w:t xml:space="preserve">：</w:t>
      </w:r>
      <w:r>
        <w:rPr>
          <w:rFonts w:hint="eastAsia"/>
        </w:rPr>
        <w:t xml:space="preserve">供应商可以以银行转账或电汇等现金形式，也可以以支票、汇票、本票或者金融机构、担保机构出具的保函等非现金形式提交履约保证金，</w:t>
      </w:r>
      <w:r>
        <w:rPr>
          <w:rFonts w:hint="eastAsia"/>
          <w:color w:val="000000"/>
        </w:rPr>
        <w:t xml:space="preserve">在合同签订前提交。依据《关于在全省政府采购领域推行电子履约保函（保险）的通知》，鼓励供应商自愿使用电子履约保函（保险）代替缴纳履约保证金。</w:t>
      </w:r>
      <w:r/>
    </w:p>
    <w:p>
      <w:pPr>
        <w:pStyle w:val="835"/>
        <w:ind w:firstLine="480"/>
        <w:jc w:val="both"/>
        <w:spacing w:beforeAutospacing="0" w:afterAutospacing="0"/>
        <w:rPr>
          <w:rFonts w:hint="eastAsia"/>
          <w:color w:val="000000"/>
        </w:rPr>
      </w:pPr>
      <w:r>
        <w:rPr>
          <w:rFonts w:hint="eastAsia"/>
          <w:color w:val="000000"/>
        </w:rPr>
        <w:t xml:space="preserve">如以履约保函（保险）形式缴纳履约保证金，供应商可通过政府采购电子履约保函（保险）平台（www.jsdzbh.com）在线申请履约保函（保险）。 </w:t>
      </w:r>
      <w:r/>
    </w:p>
    <w:p>
      <w:pPr>
        <w:pStyle w:val="835"/>
        <w:ind w:firstLine="420"/>
        <w:jc w:val="both"/>
        <w:spacing w:beforeAutospacing="0" w:afterAutospacing="0"/>
        <w:rPr>
          <w:rFonts w:hint="eastAsia"/>
          <w:color w:val="000000"/>
        </w:rPr>
      </w:pPr>
      <w:r>
        <w:rPr>
          <w:rFonts w:hint="eastAsia"/>
          <w:color w:val="000000"/>
        </w:rPr>
        <w:t xml:space="preserve">采用保函形式提交履约保证金的，保函应满足但不限于以下要求</w:t>
      </w:r>
      <w:r>
        <w:rPr>
          <w:rFonts w:hint="eastAsia"/>
          <w:color w:val="000000"/>
          <w:lang w:eastAsia="zh-CN"/>
        </w:rPr>
        <w:t xml:space="preserve">：</w:t>
      </w:r>
      <w:r/>
    </w:p>
    <w:p>
      <w:pPr>
        <w:pStyle w:val="835"/>
        <w:ind w:firstLine="420"/>
        <w:jc w:val="both"/>
        <w:spacing w:beforeAutospacing="0" w:afterAutospacing="0"/>
        <w:rPr>
          <w:rFonts w:hint="eastAsia"/>
          <w:color w:val="000000"/>
        </w:rPr>
      </w:pPr>
      <w:r>
        <w:rPr>
          <w:rFonts w:hint="eastAsia"/>
          <w:color w:val="000000"/>
        </w:rPr>
        <w:t xml:space="preserve">(1)中标人名称、项目名称</w:t>
      </w:r>
      <w:r>
        <w:rPr>
          <w:rFonts w:hint="eastAsia"/>
          <w:color w:val="000000"/>
          <w:lang w:eastAsia="zh-CN"/>
        </w:rPr>
        <w:t xml:space="preserve">（</w:t>
      </w:r>
      <w:r>
        <w:rPr>
          <w:rFonts w:hint="eastAsia"/>
          <w:color w:val="000000"/>
        </w:rPr>
        <w:t xml:space="preserve">如有分包，则应当按包件分别出具保函并写明包件号</w:t>
      </w:r>
      <w:r>
        <w:rPr>
          <w:rFonts w:hint="eastAsia"/>
          <w:color w:val="000000"/>
          <w:lang w:eastAsia="zh-CN"/>
        </w:rPr>
        <w:t xml:space="preserve">）；</w:t>
      </w:r>
      <w:r/>
    </w:p>
    <w:p>
      <w:pPr>
        <w:pStyle w:val="835"/>
        <w:ind w:firstLine="420"/>
        <w:jc w:val="both"/>
        <w:spacing w:beforeAutospacing="0" w:afterAutospacing="0"/>
        <w:rPr>
          <w:rFonts w:hint="eastAsia"/>
          <w:color w:val="000000"/>
        </w:rPr>
      </w:pPr>
      <w:r>
        <w:rPr>
          <w:rFonts w:hint="eastAsia"/>
          <w:color w:val="000000"/>
        </w:rPr>
        <w:t xml:space="preserve">(2)保函需明确受益人为“响水县自然资源和规划局”；</w:t>
      </w:r>
      <w:r/>
    </w:p>
    <w:p>
      <w:pPr>
        <w:pStyle w:val="835"/>
        <w:ind w:firstLine="420"/>
        <w:jc w:val="both"/>
        <w:spacing w:beforeAutospacing="0" w:afterAutospacing="0"/>
        <w:rPr>
          <w:rFonts w:hint="eastAsia"/>
          <w:color w:val="000000"/>
        </w:rPr>
      </w:pPr>
      <w:r>
        <w:rPr>
          <w:rFonts w:hint="eastAsia"/>
          <w:color w:val="000000"/>
        </w:rPr>
        <w:t xml:space="preserve">(3)保函的最高担保金额不低于本项目要求提交的履约保证金的金额</w:t>
      </w:r>
      <w:r>
        <w:rPr>
          <w:rFonts w:hint="eastAsia"/>
          <w:color w:val="000000"/>
          <w:lang w:eastAsia="zh-CN"/>
        </w:rPr>
        <w:t xml:space="preserve">；</w:t>
      </w:r>
      <w:r/>
    </w:p>
    <w:p>
      <w:pPr>
        <w:pStyle w:val="835"/>
        <w:ind w:firstLine="420"/>
        <w:jc w:val="both"/>
        <w:spacing w:beforeAutospacing="0" w:afterAutospacing="0"/>
        <w:rPr>
          <w:rFonts w:hint="eastAsia"/>
          <w:color w:val="000000"/>
        </w:rPr>
      </w:pPr>
      <w:r>
        <w:rPr>
          <w:rFonts w:hint="eastAsia"/>
          <w:color w:val="000000"/>
        </w:rPr>
        <w:t xml:space="preserve">(4)保函担保的有效期应不短于本项目的履约期限</w:t>
      </w:r>
      <w:r>
        <w:rPr>
          <w:rFonts w:hint="eastAsia"/>
          <w:color w:val="000000"/>
          <w:lang w:eastAsia="zh-CN"/>
        </w:rPr>
        <w:t xml:space="preserve">；</w:t>
      </w:r>
      <w:r/>
    </w:p>
    <w:p>
      <w:pPr>
        <w:pStyle w:val="835"/>
        <w:ind w:firstLine="420"/>
        <w:jc w:val="both"/>
        <w:spacing w:beforeAutospacing="0" w:afterAutospacing="0"/>
        <w:rPr>
          <w:rFonts w:hint="eastAsia"/>
          <w:color w:val="000000"/>
        </w:rPr>
      </w:pPr>
      <w:r>
        <w:rPr>
          <w:rFonts w:hint="eastAsia"/>
          <w:color w:val="000000"/>
        </w:rPr>
        <w:t xml:space="preserve">(5)在收到采购人加盖公章的书面索赔通知后 10 个工作日内，不争辩、不挑剔、不可撤销地向受益人支付索赔款直至保函担保的最高担保金额。</w:t>
      </w:r>
      <w:r/>
    </w:p>
    <w:p>
      <w:pPr>
        <w:pStyle w:val="835"/>
        <w:ind w:firstLine="420"/>
        <w:jc w:val="both"/>
        <w:spacing w:beforeAutospacing="0" w:afterAutospacing="0"/>
        <w:rPr>
          <w:rFonts w:hint="eastAsia"/>
          <w:color w:val="000000"/>
        </w:rPr>
      </w:pPr>
      <w:r>
        <w:rPr>
          <w:rFonts w:hint="eastAsia"/>
          <w:color w:val="000000"/>
        </w:rPr>
        <w:t xml:space="preserve">履约保证金退还</w:t>
      </w:r>
      <w:r>
        <w:rPr>
          <w:rFonts w:hint="eastAsia"/>
          <w:color w:val="000000"/>
          <w:lang w:eastAsia="zh-CN"/>
        </w:rPr>
        <w:t xml:space="preserve">：</w:t>
      </w:r>
      <w:r>
        <w:rPr>
          <w:rFonts w:hint="eastAsia"/>
          <w:color w:val="000000"/>
        </w:rPr>
        <w:t xml:space="preserve">履约保证金在项目验收合格正常运行三个月后，采用非保函形式缴纳的履约保证金在15 个工作日后返还，采用保函形式缴纳的履约保证金在担保有效期后，担保责任终止。</w:t>
      </w:r>
      <w:r/>
    </w:p>
    <w:p>
      <w:pPr>
        <w:pStyle w:val="835"/>
        <w:ind w:firstLine="420"/>
        <w:jc w:val="both"/>
        <w:spacing w:beforeAutospacing="0" w:afterAutospacing="0"/>
        <w:rPr>
          <w:rFonts w:hint="eastAsia"/>
          <w:color w:val="000000"/>
        </w:rPr>
      </w:pPr>
      <w:r>
        <w:rPr>
          <w:rFonts w:hint="eastAsia"/>
          <w:color w:val="000000"/>
        </w:rPr>
        <w:t xml:space="preserve">递交和退还保函原件时乙方须到甲方现场提供以下证明材料</w:t>
      </w:r>
      <w:r>
        <w:rPr>
          <w:rFonts w:hint="eastAsia"/>
          <w:color w:val="000000"/>
          <w:lang w:eastAsia="zh-CN"/>
        </w:rPr>
        <w:t xml:space="preserve">：</w:t>
      </w:r>
      <w:r>
        <w:rPr>
          <w:rFonts w:hint="eastAsia"/>
          <w:color w:val="000000"/>
        </w:rPr>
        <w:t xml:space="preserve">①法定代表人授权委托书原件</w:t>
      </w:r>
      <w:r>
        <w:rPr>
          <w:rFonts w:hint="eastAsia"/>
          <w:color w:val="000000"/>
          <w:lang w:eastAsia="zh-CN"/>
        </w:rPr>
        <w:t xml:space="preserve">；</w:t>
      </w:r>
      <w:r>
        <w:rPr>
          <w:rFonts w:hint="eastAsia"/>
          <w:color w:val="000000"/>
        </w:rPr>
        <w:t xml:space="preserve">②委托代理人身份证复印件。</w:t>
      </w:r>
      <w:r/>
    </w:p>
    <w:p>
      <w:pPr>
        <w:pStyle w:val="835"/>
        <w:ind w:firstLine="420"/>
        <w:jc w:val="both"/>
        <w:spacing w:beforeAutospacing="0" w:afterAutospacing="0"/>
        <w:rPr>
          <w:rFonts w:hint="eastAsia"/>
          <w:color w:val="auto"/>
        </w:rPr>
      </w:pPr>
      <w:r>
        <w:rPr>
          <w:rFonts w:hint="eastAsia"/>
          <w:color w:val="000000"/>
        </w:rPr>
        <w:t xml:space="preserve">3.2、第三方信用服务机构依据标准规范评定为 AA 级及以上的政府采购供应商（需在签订采购合同</w:t>
      </w:r>
      <w:r>
        <w:rPr>
          <w:rFonts w:hint="eastAsia"/>
          <w:color w:val="auto"/>
        </w:rPr>
        <w:t xml:space="preserve">前提供信用管理部门备案的第三方信用报告，且信用报告通过“信用盐城网”可查实），免收履约保证金或降低履约保证金缴纳比例。</w:t>
      </w:r>
      <w:r/>
    </w:p>
    <w:p>
      <w:pPr>
        <w:spacing w:line="46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、合同履行期限、服务地点：</w:t>
      </w:r>
      <w:r/>
    </w:p>
    <w:p>
      <w:pPr>
        <w:ind w:firstLine="480"/>
        <w:spacing w:before="79" w:after="79" w:line="420" w:lineRule="exact"/>
        <w:tabs>
          <w:tab w:val="left" w:pos="900" w:leader="none"/>
        </w:tabs>
        <w:rPr>
          <w:rFonts w:hint="eastAsia" w:ascii="宋体" w:hAnsi="宋体"/>
          <w:color w:val="auto"/>
          <w:sz w:val="24"/>
          <w:szCs w:val="24"/>
        </w:rPr>
      </w:pPr>
      <w:r>
        <w:rPr>
          <w:rFonts w:hint="eastAsia" w:ascii="宋体" w:hAnsi="宋体" w:cs="Arial Unicode MS"/>
          <w:bCs/>
          <w:color w:val="auto"/>
          <w:sz w:val="24"/>
          <w:szCs w:val="24"/>
        </w:rPr>
        <w:t xml:space="preserve">1.合同履行</w:t>
      </w:r>
      <w:r>
        <w:rPr>
          <w:rFonts w:hint="eastAsia" w:ascii="宋体" w:hAnsi="宋体"/>
          <w:color w:val="auto"/>
          <w:sz w:val="24"/>
          <w:szCs w:val="24"/>
        </w:rPr>
        <w:t xml:space="preserve">期限：根据省市进度要求完成所有工作。</w:t>
      </w:r>
      <w:r/>
    </w:p>
    <w:p>
      <w:pPr>
        <w:ind w:firstLine="480"/>
        <w:spacing w:before="79" w:after="79" w:line="420" w:lineRule="exact"/>
        <w:tabs>
          <w:tab w:val="left" w:pos="900" w:leader="none"/>
        </w:tabs>
        <w:rPr>
          <w:rFonts w:hint="eastAsia" w:ascii="宋体" w:hAnsi="宋体" w:cs="Arial"/>
          <w:bCs/>
          <w:color w:val="auto"/>
          <w:sz w:val="24"/>
          <w:szCs w:val="24"/>
        </w:rPr>
      </w:pPr>
      <w:r>
        <w:rPr>
          <w:rFonts w:hint="eastAsia" w:ascii="宋体" w:hAnsi="宋体"/>
          <w:color w:val="auto"/>
          <w:sz w:val="24"/>
          <w:szCs w:val="24"/>
        </w:rPr>
        <w:t xml:space="preserve">根据省市工作部署，全面开展响水县日常变更调查工作。</w:t>
      </w:r>
      <w:r/>
    </w:p>
    <w:p>
      <w:pPr>
        <w:numPr>
          <w:ilvl w:val="0"/>
          <w:numId w:val="2"/>
        </w:numPr>
        <w:ind w:firstLine="480"/>
        <w:spacing w:line="460" w:lineRule="exact"/>
        <w:rPr>
          <w:rFonts w:hint="eastAsia" w:ascii="宋体" w:hAnsi="宋体" w:cs="宋体"/>
          <w:color w:val="auto"/>
          <w:sz w:val="24"/>
          <w:szCs w:val="24"/>
        </w:rPr>
      </w:pPr>
      <w:r>
        <w:rPr>
          <w:rFonts w:hint="eastAsia" w:ascii="宋体" w:hAnsi="宋体" w:cs="宋体"/>
          <w:color w:val="auto"/>
          <w:sz w:val="24"/>
          <w:szCs w:val="24"/>
        </w:rPr>
        <w:t xml:space="preserve">服务地点：响水县。</w:t>
      </w:r>
      <w:r/>
    </w:p>
    <w:p>
      <w:pPr>
        <w:spacing w:line="46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rPr>
        <w:t xml:space="preserve">、知识产权</w:t>
      </w:r>
      <w:r/>
    </w:p>
    <w:p>
      <w:pPr>
        <w:ind w:firstLine="482"/>
        <w:spacing w:line="460" w:lineRule="exact"/>
        <w:rPr>
          <w:rFonts w:hint="eastAsia" w:ascii="宋体" w:hAnsi="宋体" w:cs="宋体"/>
          <w:color w:val="000000"/>
          <w:sz w:val="24"/>
          <w:szCs w:val="24"/>
        </w:rPr>
      </w:pPr>
      <w:r>
        <w:rPr>
          <w:rFonts w:hint="eastAsia" w:ascii="宋体" w:hAnsi="宋体" w:cs="宋体"/>
          <w:color w:val="auto"/>
          <w:sz w:val="24"/>
          <w:szCs w:val="24"/>
        </w:rPr>
        <w:t xml:space="preserve">乙方应保证甲方在使用、接受本合同货物和服务或其任何一部分时不受第三方提出侵犯其专利权、版权、商标权和工业设计权等</w:t>
      </w:r>
      <w:r>
        <w:rPr>
          <w:rFonts w:hint="eastAsia" w:ascii="宋体" w:hAnsi="宋体" w:cs="宋体"/>
          <w:color w:val="000000"/>
          <w:sz w:val="24"/>
          <w:szCs w:val="24"/>
        </w:rPr>
        <w:t xml:space="preserve">知识产权的起诉。一旦出现侵权，由乙方负全部责任。</w:t>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rPr>
        <w:t xml:space="preserve">、产权担保</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乙方保证所交付的服务的所有权完全属于乙方且无任何抵押、查封等产权瑕疵。</w:t>
      </w:r>
      <w:r/>
    </w:p>
    <w:p>
      <w:pPr>
        <w:ind w:firstLine="482"/>
        <w:spacing w:line="460" w:lineRule="exact"/>
        <w:rPr>
          <w:rFonts w:hint="eastAsia" w:ascii="宋体" w:hAnsi="宋体"/>
          <w:b/>
          <w:bCs/>
          <w:color w:val="000000"/>
          <w:sz w:val="24"/>
          <w:szCs w:val="24"/>
        </w:rPr>
      </w:pPr>
      <w:r>
        <w:rPr>
          <w:rFonts w:hint="eastAsia" w:ascii="宋体" w:hAnsi="宋体"/>
          <w:b/>
          <w:bCs/>
          <w:color w:val="000000"/>
          <w:sz w:val="24"/>
          <w:szCs w:val="24"/>
          <w:lang w:val="en-US" w:eastAsia="zh-CN"/>
        </w:rPr>
        <w:t xml:space="preserve">七</w:t>
      </w:r>
      <w:r>
        <w:rPr>
          <w:rFonts w:hint="eastAsia" w:ascii="宋体" w:hAnsi="宋体"/>
          <w:b/>
          <w:bCs/>
          <w:color w:val="000000"/>
          <w:sz w:val="24"/>
          <w:szCs w:val="24"/>
        </w:rPr>
        <w:t xml:space="preserve">、</w:t>
      </w:r>
      <w:r>
        <w:rPr>
          <w:rFonts w:hint="eastAsia" w:ascii="宋体" w:hAnsi="宋体"/>
          <w:b/>
          <w:color w:val="000000"/>
          <w:sz w:val="24"/>
          <w:szCs w:val="24"/>
        </w:rPr>
        <w:t xml:space="preserve">结算方式及期限</w:t>
      </w:r>
      <w:r/>
    </w:p>
    <w:p>
      <w:pPr>
        <w:ind w:firstLine="482"/>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结算方式：固定总价结算。合同款包含完成本项目的一切费用，甲方不再另行支付费用。</w:t>
      </w:r>
      <w:r/>
    </w:p>
    <w:p>
      <w:pPr>
        <w:ind w:left="2" w:firstLine="477"/>
        <w:spacing w:line="48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合同签订后一个月内支付合同金额的30%作为预付款；数据库成果上报并合格后二十日内，支付至合同金额的90%，余款在质保期满后十日内付清。</w:t>
      </w:r>
      <w:r/>
    </w:p>
    <w:p>
      <w:pPr>
        <w:ind w:left="2" w:firstLine="477"/>
        <w:spacing w:line="480" w:lineRule="exact"/>
        <w:rPr>
          <w:rFonts w:hint="eastAsia" w:ascii="宋体" w:hAnsi="宋体"/>
          <w:b/>
          <w:color w:val="000000"/>
          <w:sz w:val="24"/>
          <w:szCs w:val="20"/>
        </w:rPr>
      </w:pPr>
      <w:r>
        <w:rPr>
          <w:rFonts w:hint="eastAsia" w:ascii="宋体" w:hAnsi="宋体"/>
          <w:b/>
          <w:color w:val="000000"/>
          <w:sz w:val="24"/>
          <w:szCs w:val="20"/>
          <w:lang w:val="en-US" w:eastAsia="zh-CN"/>
        </w:rPr>
        <w:t xml:space="preserve">八</w:t>
      </w:r>
      <w:r>
        <w:rPr>
          <w:rFonts w:hint="eastAsia" w:ascii="宋体" w:hAnsi="宋体"/>
          <w:b/>
          <w:color w:val="000000"/>
          <w:sz w:val="24"/>
          <w:szCs w:val="20"/>
        </w:rPr>
        <w:t xml:space="preserve">、双方权利与义务</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1.甲方责任</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1.1 甲方按本合同规定的时间内向乙方提交资料及文件，并对其完整性、正确性及时限负责，甲方不得要求乙方出具违反国家有关标准的成果；</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1.2 甲方应保护乙方的投标书、文件、资料图纸、数据、计算软件和专利技术。未经乙方同意，甲方对乙方交付的资料及文件不得擅自修改、复制或向第三人转让或用于本合同外的项目，如发生以上情况，甲方应负法律责任，乙方有权向甲方提出索赔；</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2.乙方责任</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2.1乙方应按国家现行有效技术规范、标准、规程及甲方提出的要求，进行检测、评定，按合同规定的进度要求提交相关成果，并对其负责；</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2.2 乙方采用的主要技术标准是：相关的国家标准及规范；</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2.3 乙方应按招标文件规定的时间向甲方提供有关技术资料及服务成果；</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2.4</w:t>
      </w:r>
      <w:r>
        <w:rPr>
          <w:rFonts w:ascii="宋体" w:hAnsi="宋体"/>
          <w:color w:val="000000"/>
          <w:sz w:val="24"/>
          <w:szCs w:val="20"/>
        </w:rPr>
        <w:t xml:space="preserve"> </w:t>
      </w:r>
      <w:r>
        <w:rPr>
          <w:rFonts w:hint="eastAsia" w:ascii="宋体" w:hAnsi="宋体"/>
          <w:color w:val="000000"/>
          <w:sz w:val="24"/>
          <w:szCs w:val="20"/>
        </w:rPr>
        <w:t xml:space="preserve">没有甲方事先书面同意，乙方不得将由甲方提供的有关合同或任何合同条文、规格、计划、图纸、样品或资料提供给予履行本合同无关的任何其他人。即使向履行本合同有关的人员提供，也应注意保密并限于履行合同的必需范围。如发生以上情况，乙方应负法律责任，甲方有权向乙方提出索赔；</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2.5乙方应保证为甲方提供服务任何一部分时不受第三方提出侵犯其专利权、版权或其他权利的起诉。一旦出现侵权，乙方应承担全部责任；</w:t>
      </w:r>
      <w:r/>
    </w:p>
    <w:p>
      <w:pPr>
        <w:ind w:left="2" w:firstLine="475"/>
        <w:spacing w:line="480" w:lineRule="exact"/>
        <w:rPr>
          <w:rFonts w:hint="eastAsia"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6</w:t>
      </w:r>
      <w:r>
        <w:rPr>
          <w:rFonts w:hint="eastAsia" w:ascii="宋体" w:hAnsi="宋体"/>
          <w:color w:val="000000"/>
          <w:sz w:val="24"/>
          <w:szCs w:val="20"/>
        </w:rPr>
        <w:t xml:space="preserve">项目负责人：</w:t>
      </w:r>
      <w:r>
        <w:rPr>
          <w:rFonts w:hint="eastAsia" w:ascii="宋体" w:hAnsi="宋体"/>
          <w:color w:val="000000"/>
          <w:sz w:val="24"/>
          <w:szCs w:val="20"/>
          <w:u w:val="single"/>
        </w:rPr>
        <w:t xml:space="preserve">     </w:t>
      </w:r>
      <w:r>
        <w:rPr>
          <w:rFonts w:ascii="宋体" w:hAnsi="宋体"/>
          <w:color w:val="000000"/>
          <w:sz w:val="24"/>
          <w:szCs w:val="20"/>
          <w:u w:val="single"/>
        </w:rPr>
        <w:t xml:space="preserve"> </w:t>
      </w:r>
      <w:r>
        <w:rPr>
          <w:rFonts w:hint="eastAsia" w:ascii="宋体" w:hAnsi="宋体"/>
          <w:color w:val="000000"/>
          <w:sz w:val="24"/>
          <w:szCs w:val="20"/>
          <w:u w:val="single"/>
        </w:rPr>
        <w:t xml:space="preserve">      </w:t>
      </w:r>
      <w:r>
        <w:rPr>
          <w:rFonts w:hint="eastAsia" w:ascii="宋体" w:hAnsi="宋体"/>
          <w:color w:val="000000"/>
          <w:sz w:val="24"/>
          <w:szCs w:val="20"/>
        </w:rPr>
        <w:t xml:space="preserve">，联系方式</w:t>
      </w:r>
      <w:r>
        <w:rPr>
          <w:rFonts w:hint="eastAsia" w:ascii="宋体" w:hAnsi="宋体"/>
          <w:color w:val="000000"/>
          <w:sz w:val="24"/>
          <w:szCs w:val="20"/>
          <w:u w:val="single"/>
        </w:rPr>
        <w:t xml:space="preserve"> ：                </w:t>
      </w:r>
      <w:r>
        <w:rPr>
          <w:rFonts w:hint="eastAsia" w:ascii="宋体" w:hAnsi="宋体"/>
          <w:color w:val="000000"/>
          <w:sz w:val="24"/>
          <w:szCs w:val="20"/>
        </w:rPr>
        <w:t xml:space="preserve">。</w:t>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九</w:t>
      </w:r>
      <w:r>
        <w:rPr>
          <w:rFonts w:hint="eastAsia" w:ascii="宋体" w:hAnsi="宋体" w:cs="宋体"/>
          <w:b/>
          <w:bCs/>
          <w:color w:val="000000"/>
          <w:sz w:val="24"/>
          <w:szCs w:val="24"/>
        </w:rPr>
        <w:t xml:space="preserve">、违约责任</w:t>
      </w:r>
      <w:r/>
    </w:p>
    <w:p>
      <w:pPr>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1.乙方拟派的项目班子成员必须是乙方单位的正式职工，凡挂靠、临时拼凑的和未经甲方同意擅自更换投标文件中拟派的乙</w:t>
      </w:r>
      <w:r>
        <w:rPr>
          <w:rFonts w:hint="eastAsia" w:ascii="宋体" w:hAnsi="宋体" w:cs="宋体"/>
          <w:color w:val="000000"/>
          <w:sz w:val="24"/>
          <w:szCs w:val="24"/>
          <w:lang w:eastAsia="zh-CN"/>
        </w:rPr>
        <w:t xml:space="preserve">方人</w:t>
      </w:r>
      <w:r>
        <w:rPr>
          <w:rFonts w:hint="eastAsia" w:ascii="宋体" w:hAnsi="宋体" w:cs="宋体"/>
          <w:color w:val="000000"/>
          <w:sz w:val="24"/>
          <w:szCs w:val="24"/>
        </w:rPr>
        <w:t xml:space="preserve">员的，一经发现并经查实后，发包人有权提前书面解除合同，并赔偿由此给甲方造成的经济损失；</w:t>
      </w:r>
      <w:r/>
    </w:p>
    <w:p>
      <w:pPr>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2.在项目实施过程中，甲方要求乙方委派固定代表，及时解决相关问题，满足业主对项目的技术要求。当甲方要求乙方员到场处理有关问题，乙方应及时派乙方员到场，并提出有关处理意见；</w:t>
      </w:r>
      <w:r/>
    </w:p>
    <w:p>
      <w:pPr>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3.派驻的项目班子人员数量、年龄结构、专业配备应满足项目实际需要。在合同执行期间甲方有权对不称职的乙方员提出更换，乙方不得拒绝和拖延；</w:t>
      </w:r>
      <w:r/>
    </w:p>
    <w:p>
      <w:pPr>
        <w:ind w:firstLine="482"/>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4.甲、乙双方任何一方违反本合同约定，违约方应向守约方承担违约责任并按本协议总价的5%向对方支付违约金。守约方因主张权利产生的各项费用（包括但不限于诉讼费、保全费、律师费、执行费等）由违约方承担，如实际产生的违约费用超出合同约定的违约金，违约方仍需向守约方承担实际超出部分的费用。</w:t>
      </w:r>
      <w:r/>
    </w:p>
    <w:p>
      <w:pPr>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en-US" w:eastAsia="zh-CN"/>
        </w:rPr>
        <w:t xml:space="preserve">十</w:t>
      </w:r>
      <w:r>
        <w:rPr>
          <w:rFonts w:hint="eastAsia" w:ascii="宋体" w:hAnsi="宋体" w:cs="宋体"/>
          <w:b/>
          <w:bCs/>
          <w:color w:val="000000"/>
          <w:sz w:val="24"/>
          <w:szCs w:val="24"/>
        </w:rPr>
        <w:t xml:space="preserve">、</w:t>
      </w:r>
      <w:r>
        <w:rPr>
          <w:rFonts w:hint="eastAsia" w:ascii="宋体" w:hAnsi="宋体" w:cs="宋体"/>
          <w:b/>
          <w:bCs/>
          <w:color w:val="000000"/>
          <w:sz w:val="24"/>
          <w:szCs w:val="24"/>
          <w:lang w:val="zh-CN"/>
        </w:rPr>
        <w:t xml:space="preserve">安全责任</w:t>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乙方必须保证项目服务过程中人员及设备的安全，项目服务中一切自然损坏而造成的人身伤害事故（不包括不可抗力因素），由乙方承担全部责任。</w:t>
      </w:r>
      <w:r/>
    </w:p>
    <w:p>
      <w:pPr>
        <w:spacing w:line="4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十</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、不可抗力事件处理</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1.在合同有效期内，任何一方因不可抗力事件导致不能履行合同，则合同履行期可延长，其延长期与不可抗力影响期相同。</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2.不可抗力事件发生后，应立即通知对方，并寄送有关权威机构出具的证明。</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3.不可抗力事件延续120天以上，双方应通过友好协商，确定是否继续履行合同。</w:t>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十</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、争议的解决</w:t>
      </w:r>
      <w:r/>
    </w:p>
    <w:p>
      <w:pPr>
        <w:ind w:firstLine="480"/>
        <w:spacing w:line="460" w:lineRule="exact"/>
        <w:rPr>
          <w:rFonts w:hint="eastAsia" w:ascii="宋体" w:hAnsi="宋体"/>
          <w:color w:val="000000"/>
          <w:sz w:val="24"/>
          <w:szCs w:val="24"/>
        </w:rPr>
      </w:pPr>
      <w:r>
        <w:rPr>
          <w:rFonts w:hint="eastAsia" w:ascii="宋体" w:hAnsi="宋体" w:cs="宋体"/>
          <w:color w:val="000000"/>
          <w:sz w:val="24"/>
          <w:szCs w:val="24"/>
        </w:rPr>
        <w:t xml:space="preserve">本合同在履行过程中发生争议，由当事人双方协商解决，</w:t>
      </w:r>
      <w:r>
        <w:rPr>
          <w:rFonts w:hint="eastAsia" w:ascii="宋体" w:hAnsi="宋体"/>
          <w:color w:val="000000"/>
          <w:sz w:val="24"/>
          <w:szCs w:val="24"/>
        </w:rPr>
        <w:t xml:space="preserve">协商不成，双方同意将争议提交甲方所在地有管辖权的人民法院解决。</w:t>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十</w:t>
      </w: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、合同生效及其它约定事项</w:t>
      </w:r>
      <w:r/>
    </w:p>
    <w:p>
      <w:pPr>
        <w:ind w:firstLine="480"/>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1.合同执行期内，甲、乙双方均不得随意变更或解除合同。合同如有未尽事宜，须经双方</w:t>
      </w:r>
      <w:r>
        <w:rPr>
          <w:rFonts w:hint="eastAsia" w:ascii="宋体" w:hAnsi="宋体" w:cs="宋体"/>
          <w:bCs/>
          <w:color w:val="000000"/>
          <w:sz w:val="24"/>
          <w:szCs w:val="24"/>
          <w:lang w:eastAsia="zh-CN"/>
        </w:rPr>
        <w:t xml:space="preserve">协商</w:t>
      </w:r>
      <w:r>
        <w:rPr>
          <w:rFonts w:hint="eastAsia" w:ascii="宋体" w:hAnsi="宋体" w:cs="宋体"/>
          <w:bCs/>
          <w:color w:val="000000"/>
          <w:sz w:val="24"/>
          <w:szCs w:val="24"/>
        </w:rPr>
        <w:t xml:space="preserve">，</w:t>
      </w:r>
      <w:r>
        <w:rPr>
          <w:rFonts w:hint="eastAsia" w:ascii="宋体" w:hAnsi="宋体" w:cs="宋体"/>
          <w:bCs/>
          <w:color w:val="000000"/>
          <w:sz w:val="24"/>
          <w:szCs w:val="24"/>
          <w:lang w:eastAsia="zh-CN"/>
        </w:rPr>
        <w:t xml:space="preserve">作出</w:t>
      </w:r>
      <w:r>
        <w:rPr>
          <w:rFonts w:hint="eastAsia" w:ascii="宋体" w:hAnsi="宋体" w:cs="宋体"/>
          <w:bCs/>
          <w:color w:val="000000"/>
          <w:sz w:val="24"/>
          <w:szCs w:val="24"/>
        </w:rPr>
        <w:t xml:space="preserve">补充规定，补充规定与合同具有同等效力。</w:t>
      </w:r>
      <w:r/>
    </w:p>
    <w:p>
      <w:pPr>
        <w:ind w:firstLine="480"/>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2.任何一方无权在没有另一方事先书面同意的情况下，向第三方给予、授予和转让本合同所规定的任何权利和义务。</w:t>
      </w:r>
      <w:r/>
    </w:p>
    <w:p>
      <w:pPr>
        <w:ind w:firstLine="480"/>
        <w:spacing w:line="460" w:lineRule="exact"/>
        <w:widowControl/>
        <w:tabs>
          <w:tab w:val="left" w:pos="630" w:leader="none"/>
        </w:tabs>
        <w:rPr>
          <w:rFonts w:hint="eastAsia" w:ascii="宋体" w:hAnsi="宋体" w:cs="宋体"/>
          <w:bCs/>
          <w:color w:val="000000"/>
          <w:sz w:val="24"/>
          <w:szCs w:val="24"/>
        </w:rPr>
      </w:pPr>
      <w:r>
        <w:rPr>
          <w:rFonts w:hint="eastAsia" w:ascii="宋体" w:hAnsi="宋体" w:cs="宋体"/>
          <w:bCs/>
          <w:color w:val="000000"/>
          <w:sz w:val="24"/>
          <w:szCs w:val="24"/>
        </w:rPr>
        <w:t xml:space="preserve">3.本合同自甲乙双方代表签字盖章之日起生效，一式陆份，甲方肆份，乙方贰份。</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4.本合同附件包括：招标文件、中标通知书、投标文件。</w:t>
      </w:r>
      <w:r/>
    </w:p>
    <w:p>
      <w:pPr>
        <w:ind w:firstLine="482"/>
        <w:spacing w:line="460" w:lineRule="exact"/>
        <w:rPr>
          <w:rFonts w:hint="eastAsia" w:ascii="宋体" w:hAnsi="宋体" w:cs="宋体"/>
          <w:b/>
          <w:bCs/>
          <w:color w:val="000000"/>
          <w:sz w:val="24"/>
          <w:szCs w:val="24"/>
        </w:rPr>
      </w:pPr>
      <w:r>
        <w:rPr>
          <w:rFonts w:hint="eastAsia" w:ascii="宋体" w:hAnsi="宋体"/>
          <w:b/>
          <w:bCs/>
          <w:color w:val="000000"/>
          <w:sz w:val="24"/>
          <w:szCs w:val="20"/>
        </w:rPr>
        <w:t xml:space="preserve">5</w:t>
      </w:r>
      <w:r>
        <w:rPr>
          <w:rFonts w:ascii="宋体" w:hAnsi="宋体"/>
          <w:b/>
          <w:bCs/>
          <w:color w:val="000000"/>
          <w:sz w:val="24"/>
          <w:szCs w:val="20"/>
        </w:rPr>
        <w:t xml:space="preserve">.该合同在签订之日起2个工作日内在江苏省政府采购网、盐城市政府采购网上予以公示。</w:t>
      </w:r>
      <w:r/>
    </w:p>
    <w:p>
      <w:pPr>
        <w:ind w:firstLine="482"/>
        <w:spacing w:line="46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、合同生效</w:t>
      </w:r>
      <w:r/>
    </w:p>
    <w:p>
      <w:pPr>
        <w:ind w:firstLine="476"/>
        <w:spacing w:line="460" w:lineRule="exact"/>
        <w:shd w:val="clear" w:color="auto" w:fill="ffffff"/>
        <w:rPr>
          <w:rFonts w:hint="eastAsia" w:ascii="宋体" w:hAnsi="宋体"/>
          <w:color w:val="000000"/>
          <w:sz w:val="24"/>
          <w:szCs w:val="24"/>
        </w:rPr>
      </w:pPr>
      <w:r>
        <w:rPr>
          <w:rFonts w:hint="eastAsia" w:ascii="宋体" w:hAnsi="宋体"/>
          <w:color w:val="000000"/>
          <w:sz w:val="24"/>
          <w:szCs w:val="24"/>
        </w:rPr>
        <w:t xml:space="preserve">合同订立时间：</w:t>
      </w:r>
      <w:r/>
    </w:p>
    <w:p>
      <w:pPr>
        <w:ind w:firstLine="476"/>
        <w:spacing w:line="460" w:lineRule="exact"/>
        <w:shd w:val="clear" w:color="auto" w:fill="ffffff"/>
        <w:rPr>
          <w:rFonts w:hint="eastAsia" w:ascii="宋体" w:hAnsi="宋体"/>
          <w:color w:val="000000"/>
          <w:sz w:val="24"/>
          <w:szCs w:val="24"/>
        </w:rPr>
      </w:pPr>
      <w:r>
        <w:rPr>
          <w:rFonts w:hint="eastAsia" w:ascii="宋体" w:hAnsi="宋体"/>
          <w:color w:val="000000"/>
          <w:sz w:val="24"/>
          <w:szCs w:val="24"/>
        </w:rPr>
        <w:t xml:space="preserve">合同订立地点：</w:t>
      </w:r>
      <w:r/>
    </w:p>
    <w:p>
      <w:pPr>
        <w:ind w:firstLine="476"/>
        <w:spacing w:line="460" w:lineRule="exact"/>
        <w:shd w:val="clear" w:color="auto" w:fill="ffffff"/>
        <w:rPr>
          <w:rFonts w:hint="eastAsia" w:ascii="宋体" w:hAnsi="宋体"/>
          <w:color w:val="000000"/>
          <w:sz w:val="24"/>
          <w:szCs w:val="24"/>
        </w:rPr>
      </w:pPr>
      <w:r>
        <w:rPr>
          <w:rFonts w:hint="eastAsia" w:ascii="宋体" w:hAnsi="宋体"/>
          <w:color w:val="000000"/>
          <w:sz w:val="24"/>
          <w:szCs w:val="24"/>
        </w:rPr>
        <w:t xml:space="preserve">本合同双方约定：</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后生效。</w:t>
      </w:r>
      <w:r/>
    </w:p>
    <w:p>
      <w:pPr>
        <w:ind w:hanging="907"/>
        <w:spacing w:line="460" w:lineRule="exact"/>
        <w:widowControl/>
        <w:tabs>
          <w:tab w:val="left" w:pos="810" w:leader="none"/>
          <w:tab w:val="left" w:pos="907" w:leader="none"/>
          <w:tab w:val="left" w:pos="1265" w:leader="none"/>
        </w:tabs>
        <w:rPr>
          <w:rFonts w:hint="eastAsia" w:ascii="宋体" w:hAnsi="宋体" w:eastAsia="黑体" w:cs="宋体"/>
          <w:bCs/>
          <w:color w:val="000000"/>
          <w:sz w:val="24"/>
          <w:szCs w:val="20"/>
        </w:rPr>
        <w:outlineLvl w:val="2"/>
      </w:pPr>
      <w:r>
        <w:rPr>
          <w:rFonts w:hint="eastAsia" w:ascii="宋体" w:hAnsi="宋体" w:eastAsia="黑体" w:cs="宋体"/>
          <w:bCs/>
          <w:color w:val="000000"/>
          <w:sz w:val="24"/>
          <w:szCs w:val="20"/>
        </w:rPr>
      </w:r>
      <w:r/>
    </w:p>
    <w:p>
      <w:pPr>
        <w:ind w:firstLine="480"/>
        <w:spacing w:line="460" w:lineRule="exact"/>
        <w:rPr>
          <w:rFonts w:ascii="宋体" w:cs="宋体"/>
          <w:color w:val="000000"/>
          <w:sz w:val="24"/>
          <w:szCs w:val="24"/>
        </w:rPr>
      </w:pPr>
      <w:r>
        <w:rPr>
          <w:rFonts w:hint="eastAsia" w:ascii="宋体" w:hAnsi="宋体" w:cs="宋体"/>
          <w:color w:val="000000"/>
          <w:sz w:val="24"/>
          <w:szCs w:val="24"/>
        </w:rPr>
        <w:t xml:space="preserve">甲方：                                        乙方：</w:t>
      </w:r>
      <w:r/>
    </w:p>
    <w:p>
      <w:pPr>
        <w:ind w:firstLine="480"/>
        <w:spacing w:line="460" w:lineRule="exact"/>
        <w:rPr>
          <w:rFonts w:ascii="宋体" w:cs="宋体"/>
          <w:color w:val="000000"/>
          <w:sz w:val="24"/>
          <w:szCs w:val="24"/>
        </w:rPr>
      </w:pPr>
      <w:r>
        <w:rPr>
          <w:rFonts w:hint="eastAsia" w:ascii="宋体" w:hAnsi="宋体" w:cs="宋体"/>
          <w:color w:val="000000"/>
          <w:sz w:val="24"/>
          <w:szCs w:val="24"/>
        </w:rPr>
        <w:t xml:space="preserve">法定代表人或授权代表：                       法定代表人或授权代表：</w:t>
      </w:r>
      <w:r/>
    </w:p>
    <w:p>
      <w:pPr>
        <w:ind w:firstLine="480"/>
        <w:spacing w:line="460" w:lineRule="exact"/>
        <w:rPr>
          <w:rFonts w:ascii="宋体" w:cs="宋体"/>
          <w:color w:val="000000"/>
          <w:sz w:val="24"/>
          <w:szCs w:val="24"/>
        </w:rPr>
      </w:pPr>
      <w:r>
        <w:rPr>
          <w:rFonts w:hint="eastAsia" w:ascii="宋体" w:hAnsi="宋体" w:cs="宋体"/>
          <w:color w:val="000000"/>
          <w:sz w:val="24"/>
          <w:szCs w:val="24"/>
        </w:rPr>
        <w:t xml:space="preserve">联系电话：                                    联系电话：</w:t>
      </w:r>
      <w:r/>
    </w:p>
    <w:p>
      <w:pPr>
        <w:ind w:firstLine="480"/>
        <w:spacing w:line="460" w:lineRule="exact"/>
        <w:rPr>
          <w:rFonts w:ascii="宋体" w:cs="宋体"/>
          <w:color w:val="000000"/>
          <w:sz w:val="24"/>
          <w:szCs w:val="24"/>
        </w:rPr>
      </w:pPr>
      <w:r>
        <w:rPr>
          <w:rFonts w:hint="eastAsia" w:ascii="宋体" w:hAnsi="宋体" w:cs="宋体"/>
          <w:color w:val="000000"/>
          <w:sz w:val="24"/>
          <w:szCs w:val="24"/>
        </w:rPr>
        <w:t xml:space="preserve">地址：                                        地址：</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开户银行：                                    开户银行：  </w:t>
      </w:r>
      <w:r/>
    </w:p>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账号：                                        账号：  </w:t>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w:t>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25"/>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3"/>
      <w:r>
        <w:rPr>
          <w:rFonts w:hint="eastAsia" w:ascii="黑体" w:hAnsi="宋体" w:eastAsia="黑体" w:cs="黑体"/>
          <w:color w:val="auto"/>
          <w:sz w:val="44"/>
          <w:szCs w:val="44"/>
          <w:highlight w:val="none"/>
        </w:rPr>
        <w:t xml:space="preserve">四章 采购需求</w:t>
      </w:r>
      <w:bookmarkEnd w:id="154"/>
      <w:r/>
      <w:bookmarkEnd w:id="155"/>
      <w:r/>
      <w:bookmarkEnd w:id="156"/>
      <w:r/>
      <w:bookmarkEnd w:id="157"/>
      <w:r/>
      <w:bookmarkStart w:id="164" w:name="_Toc49090575"/>
      <w:r/>
      <w:bookmarkEnd w:id="164"/>
      <w:r/>
      <w:bookmarkStart w:id="165" w:name="_Toc26554093"/>
      <w:r/>
      <w:bookmarkEnd w:id="165"/>
      <w:r/>
      <w:r/>
    </w:p>
    <w:p>
      <w:pPr>
        <w:pStyle w:val="825"/>
        <w:jc w:val="both"/>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一、项</w:t>
      </w:r>
      <w:r>
        <w:rPr>
          <w:rFonts w:hint="eastAsia" w:ascii="宋体" w:hAnsi="宋体"/>
          <w:sz w:val="24"/>
          <w:szCs w:val="22"/>
          <w:shd w:val="clear" w:color="auto" w:fill="ffffff"/>
          <w:lang w:val="en-US" w:eastAsia="zh-CN"/>
        </w:rPr>
        <w:t xml:space="preserve">目</w:t>
      </w:r>
      <w:r>
        <w:rPr>
          <w:rFonts w:hint="eastAsia" w:ascii="宋体" w:hAnsi="宋体"/>
          <w:sz w:val="24"/>
          <w:szCs w:val="22"/>
          <w:shd w:val="clear" w:color="auto" w:fill="ffffff"/>
        </w:rPr>
        <w:t xml:space="preserve">概况</w:t>
      </w:r>
      <w:r/>
    </w:p>
    <w:p>
      <w:pPr>
        <w:ind w:firstLine="480"/>
        <w:spacing w:line="560" w:lineRule="atLeast"/>
        <w:rPr>
          <w:rFonts w:hint="eastAsia" w:ascii="宋体" w:hAnsi="宋体"/>
          <w:sz w:val="24"/>
          <w:szCs w:val="22"/>
          <w:shd w:val="clear" w:color="auto" w:fill="ffffff"/>
        </w:rPr>
      </w:pPr>
      <w:r/>
      <w:bookmarkStart w:id="166" w:name="_Toc311129248"/>
      <w:r>
        <w:rPr>
          <w:rFonts w:hint="eastAsia" w:ascii="宋体" w:hAnsi="宋体"/>
          <w:sz w:val="24"/>
          <w:szCs w:val="22"/>
          <w:shd w:val="clear" w:color="auto" w:fill="ffffff"/>
        </w:rPr>
        <w:t xml:space="preserve">1.项目范围：盐城市响水县全域范围</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2.项目背景：依据《中华人民共和国土地管理法》、《土地调查条例》《土地调查条例实施办法》、《第三次全国国土调查技术规程》（TD/T 1055-2019）、《关于开展2025年度全国国土变更调查及森林草原湿地荒漠调查监测工作的通知》</w:t>
      </w:r>
      <w:r>
        <w:rPr>
          <w:rFonts w:hint="eastAsia" w:ascii="宋体" w:hAnsi="宋体"/>
          <w:sz w:val="24"/>
          <w:szCs w:val="22"/>
          <w:shd w:val="clear" w:color="auto" w:fill="ffffff"/>
          <w:lang w:val="en-US" w:eastAsia="zh-CN"/>
        </w:rPr>
        <w:t xml:space="preserve">(</w:t>
      </w:r>
      <w:r>
        <w:rPr>
          <w:rFonts w:hint="eastAsia" w:ascii="宋体" w:hAnsi="宋体"/>
          <w:sz w:val="24"/>
          <w:szCs w:val="22"/>
          <w:shd w:val="clear" w:color="auto" w:fill="ffffff"/>
        </w:rPr>
        <w:t xml:space="preserve">自然资办发〔2025〕33号</w:t>
      </w:r>
      <w:r>
        <w:rPr>
          <w:rFonts w:hint="eastAsia" w:ascii="宋体" w:hAnsi="宋体"/>
          <w:sz w:val="24"/>
          <w:szCs w:val="22"/>
          <w:shd w:val="clear" w:color="auto" w:fill="ffffff"/>
          <w:lang w:val="en-US" w:eastAsia="zh-CN"/>
        </w:rPr>
        <w:t xml:space="preserve">)</w:t>
      </w:r>
      <w:r>
        <w:rPr>
          <w:rFonts w:hint="eastAsia" w:ascii="宋体" w:hAnsi="宋体"/>
          <w:sz w:val="24"/>
          <w:szCs w:val="22"/>
          <w:shd w:val="clear" w:color="auto" w:fill="ffffff"/>
        </w:rPr>
        <w:t xml:space="preserve">、《国土变更调查技术要求（2025年度适用）》、《2025年度江苏省国土变更调查实施细则》等文件要求，为全面掌握</w:t>
      </w:r>
      <w:r>
        <w:rPr>
          <w:rFonts w:hint="eastAsia" w:ascii="宋体" w:hAnsi="宋体"/>
          <w:sz w:val="24"/>
          <w:szCs w:val="22"/>
          <w:shd w:val="clear" w:color="auto" w:fill="ffffff"/>
          <w:lang w:val="en-US" w:eastAsia="zh-CN"/>
        </w:rPr>
        <w:t xml:space="preserve">响水县</w:t>
      </w:r>
      <w:r>
        <w:rPr>
          <w:rFonts w:hint="eastAsia" w:ascii="宋体" w:hAnsi="宋体"/>
          <w:sz w:val="24"/>
          <w:szCs w:val="22"/>
          <w:shd w:val="clear" w:color="auto" w:fill="ffffff"/>
        </w:rPr>
        <w:t xml:space="preserve">2025年度国土利用变化情况等要求，盐城市响水县自然资源和规划局决定开展盐城市响水县202</w:t>
      </w:r>
      <w:r>
        <w:rPr>
          <w:rFonts w:hint="eastAsia" w:ascii="宋体" w:hAnsi="宋体"/>
          <w:sz w:val="24"/>
          <w:szCs w:val="22"/>
          <w:shd w:val="clear" w:color="auto" w:fill="ffffff"/>
          <w:lang w:val="en-US" w:eastAsia="zh-CN"/>
        </w:rPr>
        <w:t xml:space="preserve">5</w:t>
      </w:r>
      <w:r>
        <w:rPr>
          <w:rFonts w:hint="eastAsia" w:ascii="宋体" w:hAnsi="宋体"/>
          <w:sz w:val="24"/>
          <w:szCs w:val="22"/>
          <w:shd w:val="clear" w:color="auto" w:fill="ffffff"/>
        </w:rPr>
        <w:t xml:space="preserve">年度国土变更调查及202</w:t>
      </w:r>
      <w:r>
        <w:rPr>
          <w:rFonts w:hint="eastAsia" w:ascii="宋体" w:hAnsi="宋体"/>
          <w:sz w:val="24"/>
          <w:szCs w:val="22"/>
          <w:shd w:val="clear" w:color="auto" w:fill="ffffff"/>
          <w:lang w:val="en-US" w:eastAsia="zh-CN"/>
        </w:rPr>
        <w:t xml:space="preserve">6</w:t>
      </w:r>
      <w:r>
        <w:rPr>
          <w:rFonts w:hint="eastAsia" w:ascii="宋体" w:hAnsi="宋体"/>
          <w:sz w:val="24"/>
          <w:szCs w:val="22"/>
          <w:shd w:val="clear" w:color="auto" w:fill="ffffff"/>
        </w:rPr>
        <w:t xml:space="preserve">年度日常变更工作。</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3.在上一年度国土变更调查以及日常变更调查成果的基础上，采取省级遥感监测、县级自主提取、地方日常管理数据生成的方式获取变化信息，通过县级调查、市级复查、省级和国家级核查，开展日常变更调查及年度国土变更调查工作，掌握日常、年度土地利用变化情况，保证国土调查成果的现势性和准确性，更好地支撑自然资源管理。</w:t>
      </w:r>
      <w:bookmarkEnd w:id="166"/>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二、主要任务</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（一）日常变更调查 </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1.变化范围确定。省级利用数字正射影像图（以下简称 DOM）开展省级变化图斑提取，县级自然资源主管部门结合收集到的管理数据等开展县级图斑自提工作，获取变化范围。</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2.内业调查。对变化范围进行关联图斑提取、边界修正、图斑分类等处理。</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3.外业调查举证。结合变化范围开展外业调查举证工作，通过实地调查举证，全面查清土地利用变化情况。</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4.内业数据处理与成果上传。结合外业调查举证成果对变化图斑进行处理上图，按要求生成数据成果包上传至江苏省国土变更调查省市县三级在线核查系统中。</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5.成果检查。利用江苏省国土变更调查省市县三级在线核查系统，同步开展省、市、县检查，比对核实变化图斑地类及属性的正确性，及时更新预变更方案。</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6.数据汇总。根据省级检查合格的预变更方案，生成日常变更调查数据库。结合日常管理需要开展数据汇总，形成各类统计数据。</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（二）年度国土变更调查 </w:t>
      </w:r>
      <w:r/>
    </w:p>
    <w:p>
      <w:pPr>
        <w:ind w:firstLine="480"/>
        <w:spacing w:line="560" w:lineRule="atLeast"/>
        <w:rPr>
          <w:rFonts w:hint="eastAsia" w:ascii="宋体" w:hAnsi="宋体" w:eastAsia="宋体"/>
          <w:sz w:val="24"/>
          <w:szCs w:val="22"/>
          <w:shd w:val="clear" w:color="auto" w:fill="ffffff"/>
          <w:lang w:eastAsia="zh-CN"/>
        </w:rPr>
      </w:pPr>
      <w:r/>
      <w:bookmarkStart w:id="167" w:name="_Toc103087025"/>
      <w:r/>
      <w:bookmarkStart w:id="168" w:name="_Toc84679659"/>
      <w:r>
        <w:rPr>
          <w:rFonts w:hint="eastAsia" w:ascii="宋体" w:hAnsi="宋体"/>
          <w:sz w:val="24"/>
          <w:szCs w:val="22"/>
          <w:shd w:val="clear" w:color="auto" w:fill="ffffff"/>
        </w:rPr>
        <w:t xml:space="preserve">按照国家统一标</w:t>
      </w:r>
      <w:r>
        <w:rPr>
          <w:rFonts w:hint="eastAsia" w:ascii="宋体" w:hAnsi="宋体"/>
          <w:sz w:val="24"/>
          <w:szCs w:val="22"/>
          <w:shd w:val="clear" w:color="auto" w:fill="ffffff"/>
        </w:rPr>
        <w:t xml:space="preserve">准，依据国家下发卫星遥感影像以及统筹现有资料自提的变化图斑，制作工作底图并开展实地调查举证，实地调查工作底图上每一块变化图斑的地类、属性、范围、权属等实际情况；对实际地类与卫星遥感影像判读不一致的图斑，须逐一实地拍照举证；在实地调查举证基础上全面掌握2025年度的地类、面积、属性及相关图层属性信息的变化情况，更新县级国土调查数据库，形成年度变更增量包，逐级报省级核查和国家级抽查后，在2024年度国土调查数据库基础上，按照数据库更新技术要求，形成2025年度国土变更调查更新数据增量包，上报省级自然资源主管部门</w:t>
      </w:r>
      <w:r>
        <w:rPr>
          <w:rFonts w:hint="eastAsia" w:ascii="宋体" w:hAnsi="宋体"/>
          <w:sz w:val="24"/>
          <w:szCs w:val="22"/>
          <w:shd w:val="clear" w:color="auto" w:fill="ffffff"/>
          <w:lang w:eastAsia="zh-CN"/>
        </w:rPr>
        <w:t xml:space="preserve">。</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三、任务区概况和已有资料利用情况</w:t>
      </w:r>
      <w:bookmarkEnd w:id="167"/>
      <w:r/>
      <w:bookmarkEnd w:id="168"/>
      <w:r/>
      <w:r/>
    </w:p>
    <w:p>
      <w:pPr>
        <w:ind w:firstLine="480"/>
        <w:spacing w:line="560" w:lineRule="atLeast"/>
        <w:rPr>
          <w:rFonts w:hint="eastAsia" w:ascii="宋体" w:hAnsi="宋体"/>
          <w:sz w:val="24"/>
          <w:szCs w:val="22"/>
          <w:shd w:val="clear" w:color="auto" w:fill="ffffff"/>
        </w:rPr>
      </w:pPr>
      <w:r/>
      <w:bookmarkStart w:id="169" w:name="_Toc28010850"/>
      <w:r/>
      <w:bookmarkStart w:id="170" w:name="_Toc103087026"/>
      <w:r>
        <w:rPr>
          <w:rFonts w:hint="eastAsia" w:ascii="宋体" w:hAnsi="宋体"/>
          <w:sz w:val="24"/>
          <w:szCs w:val="22"/>
          <w:shd w:val="clear" w:color="auto" w:fill="ffffff"/>
        </w:rPr>
        <w:t xml:space="preserve">（一）测区自然地理概况</w:t>
      </w:r>
      <w:bookmarkEnd w:id="169"/>
      <w:r/>
      <w:bookmarkEnd w:id="170"/>
      <w:r/>
      <w:r/>
    </w:p>
    <w:p>
      <w:pPr>
        <w:ind w:firstLine="480"/>
        <w:spacing w:line="560" w:lineRule="atLeast"/>
        <w:rPr>
          <w:rFonts w:hint="eastAsia" w:ascii="宋体" w:hAnsi="宋体"/>
          <w:sz w:val="24"/>
          <w:szCs w:val="22"/>
          <w:shd w:val="clear" w:color="auto" w:fill="ffffff"/>
        </w:rPr>
      </w:pPr>
      <w:r/>
      <w:bookmarkStart w:id="171" w:name="_Toc28010851"/>
      <w:r/>
      <w:bookmarkStart w:id="172" w:name="_Toc103087027"/>
      <w:r/>
      <w:bookmarkStart w:id="173" w:name="_Toc15882"/>
      <w:r/>
      <w:bookmarkStart w:id="174" w:name="_Toc84679661"/>
      <w:r>
        <w:rPr>
          <w:rFonts w:hint="eastAsia" w:ascii="宋体" w:hAnsi="宋体"/>
          <w:sz w:val="24"/>
          <w:szCs w:val="22"/>
          <w:shd w:val="clear" w:color="auto" w:fill="ffffff"/>
        </w:rPr>
        <w:t xml:space="preserve">1.地形概况、地貌特征</w:t>
      </w:r>
      <w:bookmarkEnd w:id="171"/>
      <w:r/>
      <w:bookmarkEnd w:id="172"/>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1）交通</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204国道、通榆大运河和沿海高速公路贯穿县境南北，响水县城距连云港机场仅70多公里、盐城机场100公里。素有"苏北黄浦江"之称的灌河流经县境直入黄海，国家二类开放口岸陈家港位于灌河入海口处，是中国东部天然良港，已建成大小码头30多座，距连云港仅23海里。响水县等级公路里程1659公里，其中高速公路26公里。</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2）水系</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响水县南部有中山河，流长63公里，河宽110～130米，流量150～200立方米/秒，汛期最大排涝流量600立方米/秒；西部有通榆大运河，境内流长20公里，河宽100米，通航能力1000吨；北部的“灌河”素有“苏北黄浦江”之称，境内流长34.5公里，主航道水深7米，入海口水深10～11米，通航能力5000吨海轮</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3）植被</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测区内农田种植以水稻田为主，夹杂苗木培育、大棚种植等。</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4）地形地貌</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响水县境全部由黄准冲积平原构成。地势平坦，起伏较小，最大高差8米左右。县域地貌以废黄河决口为顶点，呈扇形分布。西南部为废黄河故道，地势较高，海拔6米～8米；中部为黄泛波地，海拔5米～7米；东北部为早期黄泛冲积平原，地势较低，海拔2米左右。</w:t>
      </w:r>
      <w:r/>
    </w:p>
    <w:p>
      <w:pPr>
        <w:ind w:firstLine="480"/>
        <w:spacing w:line="560" w:lineRule="atLeast"/>
        <w:rPr>
          <w:rFonts w:hint="eastAsia" w:ascii="宋体" w:hAnsi="宋体"/>
          <w:sz w:val="24"/>
          <w:szCs w:val="22"/>
          <w:shd w:val="clear" w:color="auto" w:fill="ffffff"/>
        </w:rPr>
      </w:pPr>
      <w:r/>
      <w:bookmarkStart w:id="175" w:name="_Toc103087028"/>
      <w:r/>
      <w:bookmarkStart w:id="176" w:name="_Toc28010852"/>
      <w:r>
        <w:rPr>
          <w:rFonts w:hint="eastAsia" w:ascii="宋体" w:hAnsi="宋体"/>
          <w:sz w:val="24"/>
          <w:szCs w:val="22"/>
          <w:shd w:val="clear" w:color="auto" w:fill="ffffff"/>
        </w:rPr>
        <w:t xml:space="preserve">2.气候情况</w:t>
      </w:r>
      <w:bookmarkEnd w:id="175"/>
      <w:r/>
      <w:bookmarkEnd w:id="176"/>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响水县属暖温带南缘，大陆性季风气候区，天气特点是：温和暖湿、雨水适中、日照充足、无霜期长、四季分明、雨热同期。各季气候：春季（3～5月）：气温回升较慢，冷空气活动频繁，忽冷忽热，雨水稀少，春旱多发；夏季（6～8月）：雨水多而集中，高温日不多，光照充足；秋季（9～11月）：冷空气来得早，降温快，雨水少，常有伏旱发生；冬季（11～2月）：天气干冷，雨雪较少。</w:t>
      </w:r>
      <w:r/>
    </w:p>
    <w:p>
      <w:pPr>
        <w:ind w:firstLine="480"/>
        <w:spacing w:line="560" w:lineRule="atLeast"/>
        <w:rPr>
          <w:rFonts w:hint="eastAsia" w:ascii="宋体" w:hAnsi="宋体"/>
          <w:sz w:val="24"/>
          <w:szCs w:val="22"/>
          <w:shd w:val="clear" w:color="auto" w:fill="ffffff"/>
        </w:rPr>
      </w:pPr>
      <w:r/>
      <w:bookmarkStart w:id="177" w:name="_Toc103087029"/>
      <w:r>
        <w:rPr>
          <w:rFonts w:hint="eastAsia" w:ascii="宋体" w:hAnsi="宋体"/>
          <w:sz w:val="24"/>
          <w:szCs w:val="22"/>
          <w:shd w:val="clear" w:color="auto" w:fill="ffffff"/>
        </w:rPr>
        <w:t xml:space="preserve">（二）已有资料情况</w:t>
      </w:r>
      <w:bookmarkEnd w:id="173"/>
      <w:r/>
      <w:bookmarkEnd w:id="174"/>
      <w:r/>
      <w:bookmarkEnd w:id="177"/>
      <w:r/>
      <w:r/>
    </w:p>
    <w:p>
      <w:pPr>
        <w:ind w:firstLine="480"/>
        <w:spacing w:line="560" w:lineRule="atLeast"/>
        <w:rPr>
          <w:rFonts w:hint="eastAsia" w:ascii="宋体" w:hAnsi="宋体"/>
          <w:sz w:val="24"/>
          <w:szCs w:val="22"/>
          <w:shd w:val="clear" w:color="auto" w:fill="ffffff"/>
        </w:rPr>
      </w:pPr>
      <w:r/>
      <w:bookmarkStart w:id="178" w:name="2.2.4基础调查资料"/>
      <w:r/>
      <w:bookmarkEnd w:id="178"/>
      <w:r/>
      <w:bookmarkStart w:id="179" w:name="bookmark15"/>
      <w:r/>
      <w:bookmarkEnd w:id="179"/>
      <w:r/>
      <w:bookmarkStart w:id="180" w:name="_Toc25759"/>
      <w:r/>
      <w:bookmarkStart w:id="181" w:name="_Toc12163"/>
      <w:r/>
      <w:bookmarkStart w:id="182" w:name="_Toc24957"/>
      <w:r/>
      <w:bookmarkStart w:id="183" w:name="_Toc7349"/>
      <w:r/>
      <w:bookmarkStart w:id="184" w:name="_Toc9368"/>
      <w:r/>
      <w:bookmarkStart w:id="185" w:name="_Toc2569_WPSOffice_Level2"/>
      <w:r/>
      <w:bookmarkStart w:id="186" w:name="_Toc520128398"/>
      <w:r/>
      <w:bookmarkStart w:id="187" w:name="_Toc12527_WPSOffice_Level2"/>
      <w:r/>
      <w:bookmarkStart w:id="188" w:name="_Toc7611"/>
      <w:r>
        <w:rPr>
          <w:rFonts w:hint="eastAsia" w:ascii="宋体" w:hAnsi="宋体"/>
          <w:sz w:val="24"/>
          <w:szCs w:val="22"/>
          <w:shd w:val="clear" w:color="auto" w:fill="ffffff"/>
        </w:rPr>
        <w:t xml:space="preserve">1）基础调查资料</w:t>
      </w:r>
      <w:bookmarkEnd w:id="180"/>
      <w:r/>
      <w:bookmarkEnd w:id="181"/>
      <w:r/>
      <w:bookmarkEnd w:id="182"/>
      <w:r/>
      <w:bookmarkEnd w:id="183"/>
      <w:r/>
      <w:bookmarkEnd w:id="184"/>
      <w:r/>
      <w:bookmarkEnd w:id="185"/>
      <w:r/>
      <w:bookmarkEnd w:id="186"/>
      <w:r/>
      <w:bookmarkEnd w:id="187"/>
      <w:r/>
      <w:bookmarkEnd w:id="188"/>
      <w:r/>
      <w:r/>
    </w:p>
    <w:p>
      <w:pPr>
        <w:ind w:firstLine="480"/>
        <w:spacing w:line="560" w:lineRule="atLeast"/>
        <w:rPr>
          <w:rFonts w:ascii="宋体" w:hAnsi="宋体"/>
          <w:sz w:val="24"/>
          <w:szCs w:val="22"/>
          <w:shd w:val="clear" w:color="auto" w:fill="ffffff"/>
        </w:rPr>
      </w:pPr>
      <w:r>
        <w:rPr>
          <w:rFonts w:hint="eastAsia" w:ascii="宋体" w:hAnsi="宋体"/>
          <w:sz w:val="24"/>
          <w:szCs w:val="22"/>
          <w:shd w:val="clear" w:color="auto" w:fill="ffffff"/>
        </w:rPr>
        <w:t xml:space="preserve">第三次土地调查项目成果数据及历年年度变更调查成果数据，形成了覆盖全域的</w:t>
      </w:r>
      <w:r>
        <w:rPr>
          <w:rFonts w:ascii="宋体" w:hAnsi="宋体"/>
          <w:sz w:val="24"/>
          <w:szCs w:val="22"/>
          <w:shd w:val="clear" w:color="auto" w:fill="ffffff"/>
        </w:rPr>
        <w:t xml:space="preserve">1:5000</w:t>
      </w:r>
      <w:r>
        <w:rPr>
          <w:rFonts w:hint="eastAsia" w:ascii="宋体" w:hAnsi="宋体"/>
          <w:sz w:val="24"/>
          <w:szCs w:val="22"/>
          <w:shd w:val="clear" w:color="auto" w:fill="ffffff"/>
        </w:rPr>
        <w:t xml:space="preserve">农村土地利用现状调查成果。此成果可作为年度变更和日常变更调查基础数据。</w:t>
      </w:r>
      <w:r/>
    </w:p>
    <w:p>
      <w:pPr>
        <w:ind w:firstLine="480"/>
        <w:spacing w:line="560" w:lineRule="atLeast"/>
        <w:rPr>
          <w:rFonts w:hint="eastAsia" w:ascii="宋体" w:hAnsi="宋体"/>
          <w:sz w:val="24"/>
          <w:szCs w:val="22"/>
          <w:shd w:val="clear" w:color="auto" w:fill="ffffff"/>
        </w:rPr>
      </w:pPr>
      <w:r/>
      <w:bookmarkStart w:id="189" w:name="_Toc27621_WPSOffice_Level2"/>
      <w:r/>
      <w:bookmarkStart w:id="190" w:name="_Toc32672_WPSOffice_Level2"/>
      <w:r/>
      <w:bookmarkStart w:id="191" w:name="_Toc4503"/>
      <w:r/>
      <w:bookmarkStart w:id="192" w:name="_Toc30636"/>
      <w:r/>
      <w:bookmarkStart w:id="193" w:name="_Toc520128395"/>
      <w:r/>
      <w:bookmarkStart w:id="194" w:name="_Toc2465"/>
      <w:r/>
      <w:bookmarkStart w:id="195" w:name="_Toc28480"/>
      <w:r/>
      <w:bookmarkStart w:id="196" w:name="_Toc13274"/>
      <w:r/>
      <w:bookmarkStart w:id="197" w:name="_Toc11481"/>
      <w:r>
        <w:rPr>
          <w:rFonts w:hint="eastAsia" w:ascii="宋体" w:hAnsi="宋体"/>
          <w:sz w:val="24"/>
          <w:szCs w:val="22"/>
          <w:shd w:val="clear" w:color="auto" w:fill="ffffff"/>
        </w:rPr>
        <w:t xml:space="preserve">2）下发资料</w:t>
      </w:r>
      <w:bookmarkEnd w:id="189"/>
      <w:r/>
      <w:bookmarkEnd w:id="190"/>
      <w:r/>
      <w:bookmarkEnd w:id="191"/>
      <w:r/>
      <w:bookmarkEnd w:id="192"/>
      <w:r/>
      <w:bookmarkEnd w:id="193"/>
      <w:r/>
      <w:bookmarkEnd w:id="194"/>
      <w:r/>
      <w:bookmarkEnd w:id="195"/>
      <w:r/>
      <w:bookmarkEnd w:id="196"/>
      <w:r/>
      <w:bookmarkEnd w:id="197"/>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下发的影像数据、最新土地利用现状数据、提取的不一致图斑数据，作为年度变更和日常变更调查更新的依据。</w:t>
      </w:r>
      <w:r/>
    </w:p>
    <w:p>
      <w:pPr>
        <w:ind w:firstLine="480"/>
        <w:spacing w:line="560" w:lineRule="atLeast"/>
        <w:rPr>
          <w:rFonts w:hint="eastAsia" w:ascii="宋体" w:hAnsi="宋体"/>
          <w:sz w:val="24"/>
          <w:szCs w:val="22"/>
          <w:shd w:val="clear" w:color="auto" w:fill="ffffff"/>
        </w:rPr>
      </w:pPr>
      <w:r/>
      <w:bookmarkStart w:id="198" w:name="_Toc18962"/>
      <w:r>
        <w:rPr>
          <w:rFonts w:hint="eastAsia" w:ascii="宋体" w:hAnsi="宋体"/>
          <w:sz w:val="24"/>
          <w:szCs w:val="22"/>
          <w:shd w:val="clear" w:color="auto" w:fill="ffffff"/>
        </w:rPr>
        <w:t xml:space="preserve">3）影像资料</w:t>
      </w:r>
      <w:bookmarkEnd w:id="198"/>
      <w:r/>
      <w:r/>
    </w:p>
    <w:p>
      <w:pPr>
        <w:ind w:firstLine="480"/>
        <w:spacing w:line="560" w:lineRule="atLeast"/>
        <w:rPr>
          <w:rFonts w:ascii="宋体" w:hAnsi="宋体"/>
          <w:sz w:val="24"/>
          <w:szCs w:val="22"/>
          <w:shd w:val="clear" w:color="auto" w:fill="ffffff"/>
        </w:rPr>
      </w:pPr>
      <w:r>
        <w:rPr>
          <w:rFonts w:hint="eastAsia" w:ascii="宋体" w:hAnsi="宋体"/>
          <w:sz w:val="24"/>
          <w:szCs w:val="22"/>
          <w:shd w:val="clear" w:color="auto" w:fill="ffffff"/>
        </w:rPr>
        <w:t xml:space="preserve">下发的的遥感影像可用于土地利用现状图斑范围采集及地类判读检查的依据。</w:t>
      </w:r>
      <w:r/>
    </w:p>
    <w:p>
      <w:pPr>
        <w:ind w:firstLine="480"/>
        <w:spacing w:line="560" w:lineRule="atLeast"/>
        <w:rPr>
          <w:rFonts w:ascii="宋体" w:hAnsi="宋体"/>
          <w:sz w:val="24"/>
          <w:szCs w:val="22"/>
          <w:shd w:val="clear" w:color="auto" w:fill="ffffff"/>
        </w:rPr>
      </w:pPr>
      <w:r/>
      <w:bookmarkStart w:id="199" w:name="_Toc18270"/>
      <w:r>
        <w:rPr>
          <w:rFonts w:hint="eastAsia" w:ascii="宋体" w:hAnsi="宋体"/>
          <w:sz w:val="24"/>
          <w:szCs w:val="22"/>
          <w:shd w:val="clear" w:color="auto" w:fill="ffffff"/>
        </w:rPr>
        <w:t xml:space="preserve">4）其它资料</w:t>
      </w:r>
      <w:bookmarkEnd w:id="199"/>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土地审批、土地供应、土地登记、土地整治、执法检查、“一张图”等成果和资料，可作为土地权属认定和批准未建设用地专项调查检查的参考资料。</w:t>
      </w:r>
      <w:r/>
    </w:p>
    <w:p>
      <w:pPr>
        <w:ind w:firstLine="480"/>
        <w:spacing w:line="560" w:lineRule="atLeast"/>
        <w:rPr>
          <w:rFonts w:hint="eastAsia" w:ascii="宋体" w:hAnsi="宋体"/>
          <w:sz w:val="24"/>
          <w:szCs w:val="22"/>
          <w:shd w:val="clear" w:color="auto" w:fill="ffffff"/>
        </w:rPr>
      </w:pPr>
      <w:r/>
      <w:bookmarkStart w:id="200" w:name="_Toc84679662"/>
      <w:r/>
      <w:bookmarkStart w:id="201" w:name="_Toc103087030"/>
      <w:r>
        <w:rPr>
          <w:rFonts w:hint="eastAsia" w:ascii="宋体" w:hAnsi="宋体"/>
          <w:sz w:val="24"/>
          <w:szCs w:val="22"/>
          <w:shd w:val="clear" w:color="auto" w:fill="ffffff"/>
        </w:rPr>
        <w:t xml:space="preserve">四、引用文件</w:t>
      </w:r>
      <w:bookmarkEnd w:id="200"/>
      <w:r/>
      <w:bookmarkEnd w:id="201"/>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1）GB/T 13989-2012 国家基本比例尺地形图分幅和编号</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2）GB/T 21010-2017 土地利用现状分类</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3）GB 35650-2017 国家基本比例尺地图测绘基本技术规定</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4）GB/T 7027-2002 信息分类和编码的基本原则与方法</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5）GB/T 2260 中华人民共和国行政区划代码</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6）GB/T 13923 基础地理信息要素分类与代码</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7）TD/T 1055-2019 第三次全国国土调查技术规程</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8）TD/T 1057-2020 国土调查数据库标准</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9）TD/T 1058-2020 第三次全国国土调查县级数据库建设技术规范</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10）TD/T 1001-2023 地籍调查规程</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11）TD/T 1010-2015 土地利用动态遥感监测规程</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12）TD/T 1016-2003 国土资源信息核心元数据标准</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13）CH/T 1007 基础地理信息数字产品元数据 </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14）CH/T 9009.2-2010 基础地理信息数字成果 1：5000、1：10000、1：25000、1：50000、1：100000 数字高程模型</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15）国土空间调查、规划、用途管制用地用海分类指南（试行）（自然资办发﹝2020﹞51 号） </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16）</w:t>
      </w:r>
      <w:r>
        <w:rPr>
          <w:rFonts w:hint="eastAsia" w:ascii="宋体" w:hAnsi="宋体"/>
          <w:sz w:val="24"/>
          <w:szCs w:val="22"/>
          <w:shd w:val="clear" w:color="auto" w:fill="ffffff"/>
          <w:lang w:val="en-US" w:eastAsia="zh-CN"/>
        </w:rPr>
        <w:t xml:space="preserve"> </w:t>
      </w:r>
      <w:r>
        <w:rPr>
          <w:rFonts w:hint="eastAsia" w:ascii="宋体" w:hAnsi="宋体"/>
          <w:sz w:val="24"/>
          <w:szCs w:val="22"/>
          <w:shd w:val="clear" w:color="auto" w:fill="ffffff"/>
        </w:rPr>
        <w:t xml:space="preserve">关于开展2025年度全国国土变更调查及森林草原湿地荒漠调查监测工作的通知</w:t>
      </w:r>
      <w:r>
        <w:rPr>
          <w:rFonts w:hint="eastAsia" w:ascii="宋体" w:hAnsi="宋体"/>
          <w:sz w:val="24"/>
          <w:szCs w:val="22"/>
          <w:shd w:val="clear" w:color="auto" w:fill="ffffff"/>
          <w:lang w:val="en-US" w:eastAsia="zh-CN"/>
        </w:rPr>
        <w:t xml:space="preserve"> (</w:t>
      </w:r>
      <w:r>
        <w:rPr>
          <w:rFonts w:hint="eastAsia" w:ascii="宋体" w:hAnsi="宋体"/>
          <w:sz w:val="24"/>
          <w:szCs w:val="22"/>
          <w:shd w:val="clear" w:color="auto" w:fill="ffffff"/>
        </w:rPr>
        <w:t xml:space="preserve">自然资办发〔2025〕33号</w:t>
      </w:r>
      <w:r>
        <w:rPr>
          <w:rFonts w:hint="eastAsia" w:ascii="宋体" w:hAnsi="宋体"/>
          <w:sz w:val="24"/>
          <w:szCs w:val="22"/>
          <w:shd w:val="clear" w:color="auto" w:fill="ffffff"/>
          <w:lang w:val="en-US" w:eastAsia="zh-CN"/>
        </w:rPr>
        <w:t xml:space="preserve">)</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17）</w:t>
      </w:r>
      <w:r>
        <w:rPr>
          <w:rFonts w:hint="eastAsia" w:ascii="宋体" w:hAnsi="宋体"/>
          <w:sz w:val="24"/>
          <w:szCs w:val="22"/>
          <w:shd w:val="clear" w:color="auto" w:fill="ffffff"/>
          <w:lang w:val="en-US" w:eastAsia="zh-CN"/>
        </w:rPr>
        <w:t xml:space="preserve"> </w:t>
      </w:r>
      <w:r>
        <w:rPr>
          <w:rFonts w:hint="eastAsia" w:ascii="宋体" w:hAnsi="宋体"/>
          <w:sz w:val="24"/>
          <w:szCs w:val="22"/>
          <w:shd w:val="clear" w:color="auto" w:fill="ffffff"/>
        </w:rPr>
        <w:t xml:space="preserve">国土变更调查技术要求（2025年度适用）</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w:t>
      </w:r>
      <w:r>
        <w:rPr>
          <w:rFonts w:hint="eastAsia" w:ascii="宋体" w:hAnsi="宋体"/>
          <w:sz w:val="24"/>
          <w:szCs w:val="22"/>
          <w:shd w:val="clear" w:color="auto" w:fill="ffffff"/>
          <w:lang w:val="en-US" w:eastAsia="zh-CN"/>
        </w:rPr>
        <w:t xml:space="preserve">8</w:t>
      </w:r>
      <w:r>
        <w:rPr>
          <w:rFonts w:hint="eastAsia" w:ascii="宋体" w:hAnsi="宋体"/>
          <w:sz w:val="24"/>
          <w:szCs w:val="22"/>
          <w:shd w:val="clear" w:color="auto" w:fill="ffffff"/>
        </w:rPr>
        <w:t xml:space="preserve">）</w:t>
      </w:r>
      <w:r>
        <w:rPr>
          <w:rFonts w:hint="eastAsia" w:ascii="宋体" w:hAnsi="宋体"/>
          <w:sz w:val="24"/>
          <w:szCs w:val="22"/>
          <w:shd w:val="clear" w:color="auto" w:fill="ffffff"/>
          <w:lang w:val="en-US" w:eastAsia="zh-CN"/>
        </w:rPr>
        <w:t xml:space="preserve"> </w:t>
      </w:r>
      <w:r>
        <w:rPr>
          <w:rFonts w:hint="eastAsia" w:ascii="宋体" w:hAnsi="宋体"/>
          <w:sz w:val="24"/>
          <w:szCs w:val="22"/>
          <w:shd w:val="clear" w:color="auto" w:fill="ffffff"/>
        </w:rPr>
        <w:t xml:space="preserve">2025年度江苏省国土变更调查实施细则</w:t>
      </w:r>
      <w:r/>
    </w:p>
    <w:p>
      <w:pPr>
        <w:ind w:firstLine="480"/>
        <w:spacing w:line="560" w:lineRule="atLeast"/>
        <w:rPr>
          <w:rFonts w:hint="eastAsia" w:ascii="宋体" w:hAnsi="宋体"/>
          <w:sz w:val="24"/>
          <w:szCs w:val="22"/>
          <w:shd w:val="clear" w:color="auto" w:fill="ffffff"/>
        </w:rPr>
      </w:pPr>
      <w:r/>
      <w:bookmarkStart w:id="202" w:name="_Toc84679663"/>
      <w:r/>
      <w:bookmarkStart w:id="203" w:name="_Toc103087031"/>
      <w:r>
        <w:rPr>
          <w:rFonts w:hint="eastAsia" w:ascii="宋体" w:hAnsi="宋体"/>
          <w:sz w:val="24"/>
          <w:szCs w:val="22"/>
          <w:shd w:val="clear" w:color="auto" w:fill="ffffff"/>
        </w:rPr>
        <w:t xml:space="preserve">五、成果主要指标和规格</w:t>
      </w:r>
      <w:bookmarkEnd w:id="202"/>
      <w:r/>
      <w:bookmarkEnd w:id="203"/>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1）测绘基准</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采用2000国家大地坐标系（CGCS2000）。</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2）高程基准</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采用1985国家高程基准。</w:t>
      </w:r>
      <w:r/>
    </w:p>
    <w:p>
      <w:pPr>
        <w:ind w:firstLine="480"/>
        <w:spacing w:line="560" w:lineRule="atLeast"/>
        <w:rPr>
          <w:rFonts w:hint="eastAsia" w:ascii="宋体" w:hAnsi="宋体"/>
          <w:sz w:val="24"/>
          <w:szCs w:val="22"/>
          <w:shd w:val="clear" w:color="auto" w:fill="ffffff"/>
        </w:rPr>
      </w:pPr>
      <w:r/>
      <w:bookmarkStart w:id="204" w:name="_Toc4176"/>
      <w:r>
        <w:rPr>
          <w:rFonts w:hint="eastAsia" w:ascii="宋体" w:hAnsi="宋体"/>
          <w:sz w:val="24"/>
          <w:szCs w:val="22"/>
          <w:shd w:val="clear" w:color="auto" w:fill="ffffff"/>
        </w:rPr>
        <w:t xml:space="preserve">3）成图比例尺</w:t>
      </w:r>
      <w:bookmarkEnd w:id="204"/>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成图比例尺1:5000。</w:t>
      </w:r>
      <w:r/>
    </w:p>
    <w:p>
      <w:pPr>
        <w:ind w:firstLine="480"/>
        <w:spacing w:line="560" w:lineRule="atLeast"/>
        <w:rPr>
          <w:rFonts w:hint="eastAsia" w:ascii="宋体" w:hAnsi="宋体"/>
          <w:sz w:val="24"/>
          <w:szCs w:val="22"/>
          <w:shd w:val="clear" w:color="auto" w:fill="ffffff"/>
        </w:rPr>
      </w:pPr>
      <w:r/>
      <w:bookmarkStart w:id="205" w:name="_Toc1375"/>
      <w:r/>
      <w:bookmarkStart w:id="206" w:name="_Toc25850354"/>
      <w:r>
        <w:rPr>
          <w:rFonts w:hint="eastAsia" w:ascii="宋体" w:hAnsi="宋体"/>
          <w:sz w:val="24"/>
          <w:szCs w:val="22"/>
          <w:shd w:val="clear" w:color="auto" w:fill="ffffff"/>
        </w:rPr>
        <w:t xml:space="preserve">4）分幅及编号</w:t>
      </w:r>
      <w:bookmarkEnd w:id="205"/>
      <w:r/>
      <w:bookmarkEnd w:id="206"/>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日常变更调查比例尺标准分幅及编号执行GB/T13989标准。标准分幅以国际1:1000000地图分幅为标准，各比例尺标准分幅图以经差和纬差划分，采用经、纬度分幅。标准分幅图编号均以1:1000000地形图编号为基础以行列编号方法。</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1:5000的土地利用现状图，以1:1000000国际标准分幅为基础，采用192×192的行列分幅编号，图幅大小为经差1′52.5〞，纬差1′15〞。</w:t>
      </w:r>
      <w:r/>
    </w:p>
    <w:p>
      <w:pPr>
        <w:ind w:firstLine="480"/>
        <w:spacing w:line="560" w:lineRule="atLeast"/>
        <w:rPr>
          <w:rFonts w:hint="eastAsia" w:ascii="宋体" w:hAnsi="宋体"/>
          <w:sz w:val="24"/>
          <w:szCs w:val="22"/>
          <w:shd w:val="clear" w:color="auto" w:fill="ffffff"/>
        </w:rPr>
      </w:pPr>
      <w:r/>
      <w:bookmarkStart w:id="207" w:name="_Toc1117"/>
      <w:r/>
      <w:bookmarkStart w:id="208" w:name="_Toc25850355"/>
      <w:r>
        <w:rPr>
          <w:rFonts w:hint="eastAsia" w:ascii="宋体" w:hAnsi="宋体"/>
          <w:sz w:val="24"/>
          <w:szCs w:val="22"/>
          <w:shd w:val="clear" w:color="auto" w:fill="ffffff"/>
        </w:rPr>
        <w:t xml:space="preserve">5）计量单位</w:t>
      </w:r>
      <w:bookmarkEnd w:id="207"/>
      <w:r/>
      <w:bookmarkEnd w:id="208"/>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长度单位采用米（m），保留1位小数；面积计算单位采用平方米（m2），保留2位小数；面积统计汇总单位采用公顷（hm2）和亩，保留2位小数。</w:t>
      </w:r>
      <w:r/>
    </w:p>
    <w:p>
      <w:pPr>
        <w:ind w:firstLine="480"/>
        <w:spacing w:line="560" w:lineRule="atLeast"/>
        <w:rPr>
          <w:rFonts w:hint="eastAsia" w:ascii="宋体" w:hAnsi="宋体"/>
          <w:sz w:val="24"/>
          <w:szCs w:val="22"/>
          <w:shd w:val="clear" w:color="auto" w:fill="ffffff"/>
        </w:rPr>
      </w:pPr>
      <w:r/>
      <w:bookmarkStart w:id="209" w:name="_Toc103087074"/>
      <w:r>
        <w:rPr>
          <w:rFonts w:hint="eastAsia" w:ascii="宋体" w:hAnsi="宋体"/>
          <w:sz w:val="24"/>
          <w:szCs w:val="22"/>
          <w:shd w:val="clear" w:color="auto" w:fill="ffffff"/>
        </w:rPr>
        <w:t xml:space="preserve">六、项目提交成果</w:t>
      </w:r>
      <w:bookmarkEnd w:id="209"/>
      <w:r/>
      <w:r/>
    </w:p>
    <w:p>
      <w:pPr>
        <w:ind w:firstLine="480"/>
        <w:spacing w:line="560" w:lineRule="atLeast"/>
        <w:rPr>
          <w:rFonts w:hint="eastAsia" w:ascii="宋体" w:hAnsi="宋体"/>
          <w:sz w:val="24"/>
          <w:szCs w:val="22"/>
          <w:shd w:val="clear" w:color="auto" w:fill="ffffff"/>
        </w:rPr>
      </w:pPr>
      <w:r/>
      <w:bookmarkStart w:id="210" w:name="_Toc103087075"/>
      <w:r/>
      <w:bookmarkStart w:id="211" w:name="_Toc500772658"/>
      <w:r/>
      <w:bookmarkStart w:id="212" w:name="_Toc84679674"/>
      <w:r/>
      <w:bookmarkStart w:id="213" w:name="_Toc7860"/>
      <w:r>
        <w:rPr>
          <w:rFonts w:hint="eastAsia" w:ascii="宋体" w:hAnsi="宋体"/>
          <w:sz w:val="24"/>
          <w:szCs w:val="22"/>
          <w:shd w:val="clear" w:color="auto" w:fill="ffffff"/>
        </w:rPr>
        <w:t xml:space="preserve">2023年度变更调查主要成果按照《2023年度全国国土变更调查实施方案》要求形成整套国土调查成果资料，应包括影像、矢量、举证资料、汇总统计数据、文字报告等内容。其中矢量数据成果包括2023年度变更调查更新数据增量包，即通过数据库质检软件打包生成的增量信息与各类统计报表，更新后的国土调查数据库等。</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日常变更成果主要包括更新过程层矢量数据及有关证明材料。</w:t>
      </w:r>
      <w:bookmarkEnd w:id="210"/>
      <w:r/>
      <w:bookmarkEnd w:id="211"/>
      <w:r/>
      <w:bookmarkEnd w:id="212"/>
      <w:r/>
      <w:bookmarkEnd w:id="213"/>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七、项目计划进度安排</w:t>
      </w:r>
      <w:r/>
    </w:p>
    <w:p>
      <w:pPr>
        <w:ind w:firstLine="480"/>
        <w:spacing w:line="560" w:lineRule="atLeast"/>
        <w:rPr>
          <w:rFonts w:hint="eastAsia" w:ascii="宋体" w:hAnsi="宋体"/>
          <w:sz w:val="24"/>
          <w:szCs w:val="22"/>
          <w:shd w:val="clear" w:color="auto" w:fill="ffffff"/>
        </w:rPr>
      </w:pPr>
      <w:r>
        <w:rPr>
          <w:rFonts w:hint="eastAsia" w:ascii="宋体" w:hAnsi="宋体" w:cs="宋体"/>
          <w:bCs/>
          <w:sz w:val="24"/>
        </w:rPr>
        <w:t xml:space="preserve">根据省市进度要求完成所有工作。</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根据省市工作部署，全面开展响水县日常变更调查工作。</w:t>
      </w:r>
      <w:r/>
    </w:p>
    <w:p>
      <w:pPr>
        <w:ind w:firstLine="480"/>
        <w:spacing w:line="560" w:lineRule="atLeast"/>
        <w:rPr>
          <w:rFonts w:ascii="宋体" w:hAnsi="宋体"/>
          <w:sz w:val="24"/>
          <w:szCs w:val="22"/>
          <w:shd w:val="clear" w:color="auto" w:fill="ffffff"/>
        </w:rPr>
      </w:pPr>
      <w:r>
        <w:rPr>
          <w:rFonts w:hint="eastAsia" w:ascii="宋体" w:hAnsi="宋体"/>
          <w:sz w:val="24"/>
          <w:szCs w:val="22"/>
          <w:shd w:val="clear" w:color="auto" w:fill="ffffff"/>
        </w:rPr>
        <w:t xml:space="preserve">八、项目付款</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付款方式：合同签订后支付合同额的30%作为预付款；数据库成果上报并合格后，支付至合同额的90%，余款在数据成果下发启用后一次性付清。相关支付手续由乙方办理。</w:t>
      </w:r>
      <w:r/>
    </w:p>
    <w:p>
      <w:pPr>
        <w:ind w:firstLine="480"/>
        <w:spacing w:line="560" w:lineRule="atLeast"/>
        <w:rPr>
          <w:rFonts w:ascii="宋体" w:hAnsi="宋体"/>
          <w:sz w:val="24"/>
          <w:szCs w:val="22"/>
          <w:shd w:val="clear" w:color="auto" w:fill="ffffff"/>
        </w:rPr>
      </w:pPr>
      <w:r>
        <w:rPr>
          <w:rFonts w:hint="eastAsia" w:ascii="宋体" w:hAnsi="宋体"/>
          <w:sz w:val="24"/>
          <w:szCs w:val="22"/>
          <w:shd w:val="clear" w:color="auto" w:fill="ffffff"/>
        </w:rPr>
        <w:t xml:space="preserve">九、其它要求</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投标人应对本次招标的工作内容和要求进行整体报价，投标报价一经报定不得更改，报价应包括完成本项目服务工作期间所需的人工、材料、车辆、会务、审查等全部费用。</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rPr>
        <w:t xml:space="preserve">中标方提供常驻技术人员3名和负责相应的技术支撑、日常业务相关的培训包括涉及的各类数据库的更新及维护。</w:t>
      </w:r>
      <w:r/>
    </w:p>
    <w:p>
      <w:pPr>
        <w:ind w:firstLine="480"/>
        <w:spacing w:line="560" w:lineRule="atLeast"/>
        <w:rPr>
          <w:rFonts w:hint="eastAsia" w:ascii="宋体" w:hAnsi="宋体"/>
          <w:sz w:val="24"/>
          <w:szCs w:val="22"/>
          <w:shd w:val="clear" w:color="auto" w:fill="ffffff"/>
        </w:rPr>
      </w:pPr>
      <w:r>
        <w:rPr>
          <w:rFonts w:hint="eastAsia" w:ascii="宋体" w:hAnsi="宋体"/>
          <w:sz w:val="24"/>
          <w:szCs w:val="22"/>
          <w:shd w:val="clear" w:color="auto" w:fill="ffffff"/>
          <w:lang w:val="en-US" w:eastAsia="zh-CN"/>
        </w:rPr>
        <w:t xml:space="preserve">十、</w:t>
      </w:r>
      <w:r>
        <w:rPr>
          <w:rFonts w:hint="eastAsia" w:ascii="宋体" w:hAnsi="宋体"/>
          <w:sz w:val="24"/>
          <w:szCs w:val="22"/>
          <w:shd w:val="clear" w:color="auto" w:fill="ffffff"/>
        </w:rPr>
        <w:t xml:space="preserve">质量要求及验收标准：通过省级核查。</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lang w:val="en-US" w:eastAsia="zh-CN"/>
        </w:rPr>
        <w:t xml:space="preserve">十一</w:t>
      </w:r>
      <w:r>
        <w:rPr>
          <w:rFonts w:hint="eastAsia" w:ascii="宋体" w:hAnsi="宋体"/>
          <w:sz w:val="24"/>
          <w:szCs w:val="22"/>
          <w:highlight w:val="none"/>
          <w:shd w:val="clear" w:color="auto" w:fill="ffffff"/>
        </w:rPr>
        <w:t xml:space="preserve">、技术方案要求及商务要求</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1.技术方案具备以下实质性内容的：①技术先进性、②方案周密性、③思路清晰合理性、④可操作性、⑤科学性。</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2.项目管理具备实质性内容：①生产经营管理、②技术管理、③质量管理等制度是否健全，④责任分工及安全责任。</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3.项目进度具备实质性内容：①安排合理性、②工序管理措施科学性、③工期滞后弥补办法、④突发情况应急办法。</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4.质量保证措施具备实质性内容：①质量管理组织机构、②服务质量保证措施、③质量管理计划、④质量管理关键点分析及应对。</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5.合理化建议实质性内容：针对本项目提出创新、创优等合理化建议。</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6.服务承诺实质性内容：</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①承诺对于招标人提出更换现场不称职技术人员的要求，无条件服从的，优先考虑。</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②承诺在本项目提交省厅检查过程中，积极配合招标人并无条件提供技术服务的，优先考虑。</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③为保证后期跟踪服务效率，提供后期服务承诺，且承诺响应及时措施得当的，优先考虑。</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7.安全保密措施实质性内容：①安全保密工作是否有专人管理（管理人员持有涉密测绘成果管理证书），②保证措施及应急响应方案。</w:t>
      </w:r>
      <w:r/>
    </w:p>
    <w:p>
      <w:pPr>
        <w:ind w:firstLine="480"/>
        <w:spacing w:line="560" w:lineRule="atLeast"/>
        <w:rPr>
          <w:rFonts w:hint="eastAsia" w:ascii="宋体" w:hAnsi="宋体" w:eastAsiaTheme="minorEastAsia"/>
          <w:sz w:val="24"/>
          <w:szCs w:val="22"/>
          <w:highlight w:val="yellow"/>
          <w:shd w:val="clear" w:color="auto" w:fill="ffffff"/>
          <w:lang w:eastAsia="zh-CN"/>
        </w:rPr>
      </w:pPr>
      <w:r>
        <w:rPr>
          <w:rFonts w:hint="eastAsia" w:ascii="宋体" w:hAnsi="宋体"/>
          <w:sz w:val="24"/>
          <w:szCs w:val="22"/>
          <w:highlight w:val="none"/>
          <w:shd w:val="clear" w:color="auto" w:fill="ffffff"/>
        </w:rPr>
        <w:t xml:space="preserve">8.供应商具有质量管理体系认证、职业健康安全管理体系认证、环境管理体系认证、信息安全管理体系认证证书的</w:t>
      </w:r>
      <w:r>
        <w:rPr>
          <w:rFonts w:hint="eastAsia" w:ascii="宋体" w:hAnsi="宋体"/>
          <w:sz w:val="24"/>
          <w:szCs w:val="22"/>
          <w:highlight w:val="none"/>
          <w:shd w:val="clear" w:color="auto" w:fill="ffffff"/>
          <w:lang w:eastAsia="zh-CN"/>
        </w:rPr>
        <w:t xml:space="preserve">，优先考虑。</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9.供应商承担的测绘类项目获得过市级及以上政府部门颁发的有关奖项</w:t>
      </w:r>
      <w:r>
        <w:rPr>
          <w:rFonts w:hint="eastAsia" w:ascii="宋体" w:hAnsi="宋体"/>
          <w:sz w:val="24"/>
          <w:szCs w:val="22"/>
          <w:highlight w:val="none"/>
          <w:shd w:val="clear" w:color="auto" w:fill="ffffff"/>
          <w:lang w:eastAsia="zh-CN"/>
        </w:rPr>
        <w:t xml:space="preserve">、</w:t>
      </w:r>
      <w:r>
        <w:rPr>
          <w:rFonts w:hint="eastAsia" w:ascii="宋体" w:hAnsi="宋体"/>
          <w:sz w:val="24"/>
          <w:szCs w:val="22"/>
          <w:highlight w:val="none"/>
          <w:shd w:val="clear" w:color="auto" w:fill="ffffff"/>
        </w:rPr>
        <w:t xml:space="preserve">获得过省级及以上政府部门颁发的有关奖项</w:t>
      </w:r>
      <w:r>
        <w:rPr>
          <w:rFonts w:hint="eastAsia" w:ascii="宋体" w:hAnsi="宋体"/>
          <w:sz w:val="24"/>
          <w:szCs w:val="22"/>
          <w:highlight w:val="none"/>
          <w:shd w:val="clear" w:color="auto" w:fill="ffffff"/>
          <w:lang w:val="en-US" w:eastAsia="zh-CN"/>
        </w:rPr>
        <w:t xml:space="preserve">的</w:t>
      </w:r>
      <w:r>
        <w:rPr>
          <w:rFonts w:hint="eastAsia" w:ascii="宋体" w:hAnsi="宋体"/>
          <w:sz w:val="24"/>
          <w:szCs w:val="22"/>
          <w:highlight w:val="none"/>
          <w:shd w:val="clear" w:color="auto" w:fill="ffffff"/>
        </w:rPr>
        <w:t xml:space="preserve">，优先考虑。</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1</w:t>
      </w:r>
      <w:r>
        <w:rPr>
          <w:rFonts w:hint="eastAsia" w:ascii="宋体" w:hAnsi="宋体"/>
          <w:sz w:val="24"/>
          <w:szCs w:val="22"/>
          <w:highlight w:val="none"/>
          <w:shd w:val="clear" w:color="auto" w:fill="ffffff"/>
          <w:lang w:val="en-US" w:eastAsia="zh-CN"/>
        </w:rPr>
        <w:t xml:space="preserve">0</w:t>
      </w:r>
      <w:r>
        <w:rPr>
          <w:rFonts w:hint="eastAsia" w:ascii="宋体" w:hAnsi="宋体"/>
          <w:sz w:val="24"/>
          <w:szCs w:val="22"/>
          <w:highlight w:val="none"/>
          <w:shd w:val="clear" w:color="auto" w:fill="ffffff"/>
        </w:rPr>
        <w:t xml:space="preserve">.项目负责人具有测绘相关专业的正高级工程师（研究员级高级工程师）和市级及以上</w:t>
      </w:r>
      <w:r>
        <w:rPr>
          <w:rFonts w:hint="eastAsia" w:ascii="宋体" w:hAnsi="宋体"/>
          <w:sz w:val="24"/>
          <w:szCs w:val="22"/>
          <w:highlight w:val="none"/>
          <w:shd w:val="clear" w:color="auto" w:fill="ffffff"/>
          <w:lang w:val="en-US" w:eastAsia="zh-CN"/>
        </w:rPr>
        <w:t xml:space="preserve">政府</w:t>
      </w:r>
      <w:r>
        <w:rPr>
          <w:rFonts w:hint="eastAsia" w:ascii="宋体" w:hAnsi="宋体"/>
          <w:sz w:val="24"/>
          <w:szCs w:val="22"/>
          <w:highlight w:val="none"/>
          <w:shd w:val="clear" w:color="auto" w:fill="ffffff"/>
        </w:rPr>
        <w:t xml:space="preserve">部门颁发的安全培训证书</w:t>
      </w:r>
      <w:r>
        <w:rPr>
          <w:rFonts w:hint="eastAsia" w:ascii="宋体" w:hAnsi="宋体"/>
          <w:sz w:val="24"/>
          <w:szCs w:val="22"/>
          <w:highlight w:val="none"/>
          <w:shd w:val="clear" w:color="auto" w:fill="ffffff"/>
          <w:lang w:val="en-US" w:eastAsia="zh-CN"/>
        </w:rPr>
        <w:t xml:space="preserve">的</w:t>
      </w:r>
      <w:r>
        <w:rPr>
          <w:rFonts w:hint="eastAsia" w:ascii="宋体" w:hAnsi="宋体"/>
          <w:sz w:val="24"/>
          <w:szCs w:val="22"/>
          <w:highlight w:val="none"/>
          <w:shd w:val="clear" w:color="auto" w:fill="ffffff"/>
        </w:rPr>
        <w:t xml:space="preserve">，优先考虑。</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1</w:t>
      </w:r>
      <w:r>
        <w:rPr>
          <w:rFonts w:hint="eastAsia" w:ascii="宋体" w:hAnsi="宋体"/>
          <w:sz w:val="24"/>
          <w:szCs w:val="22"/>
          <w:highlight w:val="none"/>
          <w:shd w:val="clear" w:color="auto" w:fill="ffffff"/>
          <w:lang w:val="en-US" w:eastAsia="zh-CN"/>
        </w:rPr>
        <w:t xml:space="preserve">1</w:t>
      </w:r>
      <w:r>
        <w:rPr>
          <w:rFonts w:hint="eastAsia" w:ascii="宋体" w:hAnsi="宋体"/>
          <w:sz w:val="24"/>
          <w:szCs w:val="22"/>
          <w:highlight w:val="none"/>
          <w:shd w:val="clear" w:color="auto" w:fill="ffffff"/>
        </w:rPr>
        <w:t xml:space="preserve">.项目技术负责人具有测绘相关专业的正高级工程师（研究员级高级工程师）和市级及以上</w:t>
      </w:r>
      <w:r>
        <w:rPr>
          <w:rFonts w:hint="eastAsia" w:ascii="宋体" w:hAnsi="宋体"/>
          <w:sz w:val="24"/>
          <w:szCs w:val="22"/>
          <w:highlight w:val="none"/>
          <w:shd w:val="clear" w:color="auto" w:fill="ffffff"/>
          <w:lang w:val="en-US" w:eastAsia="zh-CN"/>
        </w:rPr>
        <w:t xml:space="preserve">政府</w:t>
      </w:r>
      <w:r>
        <w:rPr>
          <w:rFonts w:hint="eastAsia" w:ascii="宋体" w:hAnsi="宋体"/>
          <w:sz w:val="24"/>
          <w:szCs w:val="22"/>
          <w:highlight w:val="none"/>
          <w:shd w:val="clear" w:color="auto" w:fill="ffffff"/>
        </w:rPr>
        <w:t xml:space="preserve">部门颁发的安全培训证书</w:t>
      </w:r>
      <w:r>
        <w:rPr>
          <w:rFonts w:hint="eastAsia" w:ascii="宋体" w:hAnsi="宋体"/>
          <w:sz w:val="24"/>
          <w:szCs w:val="22"/>
          <w:highlight w:val="none"/>
          <w:shd w:val="clear" w:color="auto" w:fill="ffffff"/>
          <w:lang w:val="en-US" w:eastAsia="zh-CN"/>
        </w:rPr>
        <w:t xml:space="preserve">的</w:t>
      </w:r>
      <w:r>
        <w:rPr>
          <w:rFonts w:hint="eastAsia" w:ascii="宋体" w:hAnsi="宋体"/>
          <w:sz w:val="24"/>
          <w:szCs w:val="22"/>
          <w:highlight w:val="none"/>
          <w:shd w:val="clear" w:color="auto" w:fill="ffffff"/>
        </w:rPr>
        <w:t xml:space="preserve">，优先考虑。</w:t>
      </w:r>
      <w:r/>
    </w:p>
    <w:p>
      <w:pPr>
        <w:ind w:firstLine="480"/>
        <w:spacing w:line="560" w:lineRule="atLeast"/>
        <w:rPr>
          <w:rFonts w:hint="eastAsia" w:ascii="宋体" w:hAnsi="宋体"/>
          <w:sz w:val="24"/>
          <w:szCs w:val="22"/>
          <w:highlight w:val="yellow"/>
          <w:shd w:val="clear" w:color="auto" w:fill="ffffff"/>
        </w:rPr>
      </w:pPr>
      <w:r>
        <w:rPr>
          <w:rFonts w:hint="eastAsia" w:ascii="宋体" w:hAnsi="宋体"/>
          <w:sz w:val="24"/>
          <w:szCs w:val="22"/>
          <w:highlight w:val="none"/>
          <w:shd w:val="clear" w:color="auto" w:fill="ffffff"/>
        </w:rPr>
        <w:t xml:space="preserve">1</w:t>
      </w:r>
      <w:r>
        <w:rPr>
          <w:rFonts w:hint="eastAsia" w:ascii="宋体" w:hAnsi="宋体"/>
          <w:sz w:val="24"/>
          <w:szCs w:val="22"/>
          <w:highlight w:val="none"/>
          <w:shd w:val="clear" w:color="auto" w:fill="ffffff"/>
          <w:lang w:val="en-US" w:eastAsia="zh-CN"/>
        </w:rPr>
        <w:t xml:space="preserve">2</w:t>
      </w:r>
      <w:r>
        <w:rPr>
          <w:rFonts w:hint="eastAsia" w:ascii="宋体" w:hAnsi="宋体"/>
          <w:sz w:val="24"/>
          <w:szCs w:val="22"/>
          <w:highlight w:val="none"/>
          <w:shd w:val="clear" w:color="auto" w:fill="ffffff"/>
        </w:rPr>
        <w:t xml:space="preserve">.项目配备专职质量负责人，具有测绘相关专业的正高级工程师（研究员级高级工程师）和市级及以上</w:t>
      </w:r>
      <w:r>
        <w:rPr>
          <w:rFonts w:hint="eastAsia" w:ascii="宋体" w:hAnsi="宋体"/>
          <w:sz w:val="24"/>
          <w:szCs w:val="22"/>
          <w:highlight w:val="none"/>
          <w:shd w:val="clear" w:color="auto" w:fill="ffffff"/>
          <w:lang w:val="en-US" w:eastAsia="zh-CN"/>
        </w:rPr>
        <w:t xml:space="preserve">政府</w:t>
      </w:r>
      <w:bookmarkStart w:id="238" w:name="_GoBack"/>
      <w:r/>
      <w:bookmarkEnd w:id="238"/>
      <w:r>
        <w:rPr>
          <w:rFonts w:hint="eastAsia" w:ascii="宋体" w:hAnsi="宋体"/>
          <w:sz w:val="24"/>
          <w:szCs w:val="22"/>
          <w:highlight w:val="none"/>
          <w:shd w:val="clear" w:color="auto" w:fill="ffffff"/>
        </w:rPr>
        <w:t xml:space="preserve">部门颁发的安全培训证书</w:t>
      </w:r>
      <w:r>
        <w:rPr>
          <w:rFonts w:hint="eastAsia" w:ascii="宋体" w:hAnsi="宋体"/>
          <w:sz w:val="24"/>
          <w:szCs w:val="22"/>
          <w:highlight w:val="none"/>
          <w:shd w:val="clear" w:color="auto" w:fill="ffffff"/>
          <w:lang w:val="en-US" w:eastAsia="zh-CN"/>
        </w:rPr>
        <w:t xml:space="preserve">的</w:t>
      </w:r>
      <w:r>
        <w:rPr>
          <w:rFonts w:hint="eastAsia" w:ascii="宋体" w:hAnsi="宋体"/>
          <w:sz w:val="24"/>
          <w:szCs w:val="22"/>
          <w:highlight w:val="none"/>
          <w:shd w:val="clear" w:color="auto" w:fill="ffffff"/>
        </w:rPr>
        <w:t xml:space="preserve">，优先考虑。</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t xml:space="preserve">1</w:t>
      </w:r>
      <w:r>
        <w:rPr>
          <w:rFonts w:hint="eastAsia" w:ascii="宋体" w:hAnsi="宋体"/>
          <w:sz w:val="24"/>
          <w:szCs w:val="22"/>
          <w:highlight w:val="none"/>
          <w:shd w:val="clear" w:color="auto" w:fill="ffffff"/>
          <w:lang w:val="en-US" w:eastAsia="zh-CN"/>
        </w:rPr>
        <w:t xml:space="preserve">3</w:t>
      </w:r>
      <w:r>
        <w:rPr>
          <w:rFonts w:hint="eastAsia" w:ascii="宋体" w:hAnsi="宋体"/>
          <w:sz w:val="24"/>
          <w:szCs w:val="22"/>
          <w:highlight w:val="none"/>
          <w:shd w:val="clear" w:color="auto" w:fill="ffffff"/>
        </w:rPr>
        <w:t xml:space="preserve">.投入的一般技术人员具有测绘相关专业高级工程师职称的，优先考虑。</w:t>
      </w:r>
      <w:r/>
    </w:p>
    <w:p>
      <w:pPr>
        <w:ind w:firstLine="480"/>
        <w:spacing w:line="560" w:lineRule="atLeast"/>
        <w:rPr>
          <w:rFonts w:hint="eastAsia" w:ascii="宋体" w:hAnsi="宋体"/>
          <w:sz w:val="24"/>
          <w:szCs w:val="22"/>
          <w:highlight w:val="none"/>
          <w:shd w:val="clear" w:color="auto" w:fill="ffffff"/>
        </w:rPr>
      </w:pPr>
      <w:r>
        <w:rPr>
          <w:rFonts w:hint="eastAsia" w:ascii="宋体" w:hAnsi="宋体"/>
          <w:sz w:val="24"/>
          <w:szCs w:val="22"/>
          <w:highlight w:val="none"/>
          <w:shd w:val="clear" w:color="auto" w:fill="ffffff"/>
        </w:rPr>
      </w:r>
      <w:r/>
    </w:p>
    <w:p>
      <w:pPr>
        <w:pStyle w:val="825"/>
        <w:numPr>
          <w:ilvl w:val="0"/>
          <w:numId w:val="3"/>
        </w:numPr>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采购标的对应的中小企业划分标准所属行业一览表</w:t>
      </w:r>
      <w:r/>
    </w:p>
    <w:p>
      <w:pPr>
        <w:pStyle w:val="825"/>
        <w:numPr>
          <w:ilvl w:val="0"/>
          <w:numId w:val="0"/>
        </w:numPr>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17"/>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32"/>
        <w:gridCol w:w="4064"/>
        <w:gridCol w:w="3643"/>
      </w:tblGrid>
      <w:tr>
        <w:trPr>
          <w:jc w:val="center"/>
          <w:tblCellSpacing w:w="0" w:type="dxa"/>
          <w:trHeight w:val="538"/>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825"/>
              <w:jc w:val="center"/>
              <w:spacing w:beforeAutospacing="0" w:afterAutospacing="0" w:line="0" w:lineRule="atLeast"/>
              <w:widowControl w:val="off"/>
              <w:rPr>
                <w:rFonts w:ascii="Calibri" w:hAnsi="Calibri" w:eastAsia="Arial" w:cs="Times New Roman"/>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val="false"/>
          </w:tcPr>
          <w:p>
            <w:pPr>
              <w:pStyle w:val="825"/>
              <w:jc w:val="center"/>
              <w:spacing w:beforeAutospacing="0" w:afterAutospacing="0" w:line="0" w:lineRule="atLeast"/>
              <w:widowControl w:val="off"/>
              <w:rPr>
                <w:rFonts w:ascii="Calibri" w:hAnsi="Calibri" w:eastAsia="Arial" w:cs="Times New Roman"/>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825"/>
              <w:jc w:val="center"/>
              <w:spacing w:beforeAutospacing="0" w:afterAutospacing="0" w:line="0" w:lineRule="atLeast"/>
              <w:widowControl w:val="off"/>
              <w:rPr>
                <w:rFonts w:ascii="Calibri" w:hAnsi="Calibri" w:eastAsia="Arial" w:cs="Times New Roman"/>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825"/>
              <w:jc w:val="center"/>
              <w:spacing w:beforeAutospacing="0" w:afterAutospacing="0" w:line="0" w:lineRule="atLeast"/>
              <w:widowControl w:val="off"/>
              <w:rPr>
                <w:rFonts w:ascii="Calibri" w:hAnsi="Calibri" w:eastAsia="Arial" w:cs="Times New Roman"/>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379" w:type="pct"/>
            <w:vAlign w:val="center"/>
            <w:textDirection w:val="lrTb"/>
            <w:noWrap w:val="false"/>
          </w:tcPr>
          <w:p>
            <w:pPr>
              <w:pStyle w:val="825"/>
              <w:jc w:val="center"/>
              <w:spacing w:beforeAutospacing="0" w:afterAutospacing="0" w:line="0" w:lineRule="atLeast"/>
              <w:widowControl w:val="off"/>
              <w:rPr>
                <w:rFonts w:hint="eastAsia" w:ascii="Calibri" w:hAnsi="Calibri" w:eastAsia="仿宋" w:cs="Times New Roman"/>
                <w:color w:val="000000" w:themeColor="text1"/>
                <w:sz w:val="24"/>
                <w:szCs w:val="24"/>
                <w:lang w:val="en-US" w:eastAsia="zh-CN" w:bidi="ar-SA"/>
                <w14:textFill>
                  <w14:solidFill>
                    <w14:schemeClr w14:val="tx1"/>
                  </w14:solidFill>
                </w14:textFill>
              </w:rPr>
            </w:pPr>
            <w:r>
              <w:rPr>
                <w:rFonts w:hint="eastAsia" w:ascii="Calibri" w:hAnsi="Calibri" w:eastAsia="仿宋" w:cs="Times New Roman"/>
                <w:color w:val="000000" w:themeColor="text1"/>
                <w:sz w:val="24"/>
                <w:szCs w:val="24"/>
                <w:lang w:val="en-US" w:eastAsia="zh-CN" w:bidi="ar-SA"/>
                <w14:textFill>
                  <w14:solidFill>
                    <w14:schemeClr w14:val="tx1"/>
                  </w14:solidFill>
                </w14:textFill>
              </w:rPr>
            </w:r>
            <w:r/>
          </w:p>
          <w:p>
            <w:pPr>
              <w:pStyle w:val="825"/>
              <w:jc w:val="center"/>
              <w:spacing w:beforeAutospacing="0" w:afterAutospacing="0" w:line="0" w:lineRule="atLeas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响水县2025年度国土变更调查及2026年度日常变更调查项目</w:t>
            </w:r>
            <w:r/>
          </w:p>
          <w:p>
            <w:pPr>
              <w:pStyle w:val="825"/>
              <w:jc w:val="center"/>
              <w:spacing w:beforeAutospacing="0" w:afterAutospacing="0" w:line="0" w:lineRule="atLeast"/>
              <w:widowControl w:val="off"/>
              <w:rPr>
                <w:rFonts w:ascii="Calibri" w:hAnsi="Calibri" w:eastAsia="Arial" w:cs="Times New Roman"/>
                <w:color w:val="000000" w:themeColor="text1"/>
                <w:sz w:val="24"/>
                <w:szCs w:val="24"/>
                <w:lang w:val="en-US" w:eastAsia="zh-CN" w:bidi="ar-SA"/>
                <w14:textFill>
                  <w14:solidFill>
                    <w14:schemeClr w14:val="tx1"/>
                  </w14:solidFill>
                </w14:textFill>
              </w:rPr>
            </w:pPr>
            <w:r>
              <w:rPr>
                <w:rFonts w:ascii="Calibri" w:hAnsi="Calibri" w:eastAsia="Arial" w:cs="Times New Roman"/>
                <w:color w:val="000000" w:themeColor="text1"/>
                <w:sz w:val="24"/>
                <w:szCs w:val="24"/>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825"/>
              <w:jc w:val="center"/>
              <w:spacing w:beforeAutospacing="0" w:afterAutospacing="0" w:line="0" w:lineRule="atLeast"/>
              <w:widowControl w:val="off"/>
              <w:rPr>
                <w:rFonts w:ascii="Calibri" w:hAnsi="Calibri" w:eastAsia="仿宋" w:cs="Times New Roman"/>
                <w:color w:val="000000" w:themeColor="text1"/>
                <w:sz w:val="24"/>
                <w:szCs w:val="24"/>
                <w:lang w:val="en-US" w:eastAsia="zh-CN" w:bidi="ar-SA"/>
                <w14:textFill>
                  <w14:solidFill>
                    <w14:schemeClr w14:val="tx1"/>
                  </w14:solidFill>
                </w14:textFill>
              </w:rPr>
            </w:pPr>
            <w:r>
              <w:rPr>
                <w:rFonts w:hint="eastAsia" w:ascii="Calibri" w:hAnsi="Calibri" w:eastAsia="仿宋" w:cs="Times New Roman"/>
                <w:color w:val="000000" w:themeColor="text1"/>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其他未列明行业</w:t>
            </w:r>
            <w:r/>
          </w:p>
        </w:tc>
      </w:tr>
    </w:tbl>
    <w:p>
      <w:pPr>
        <w:pStyle w:val="825"/>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2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color w:val="auto"/>
          <w:highlight w:val="none"/>
        </w:rPr>
      </w:pPr>
      <w:r/>
      <w:bookmarkStart w:id="21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214"/>
      <w:r/>
      <w:r/>
    </w:p>
    <w:p>
      <w:pPr>
        <w:pStyle w:val="825"/>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pStyle w:val="829"/>
        <w:ind w:firstLine="600"/>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825"/>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29"/>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25"/>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25"/>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25"/>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25"/>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825"/>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25"/>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、对本国产品的报价，对投标价格给予20%的扣除，用扣除后的价格参加评审：</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25"/>
        <w:keepLines w:val="0"/>
        <w:keepNext w:val="0"/>
        <w:pageBreakBefore w:val="0"/>
        <w:spacing w:before="120" w:beforeAutospacing="0" w:after="12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二、评标方法与评标标准</w:t>
      </w:r>
      <w:r/>
    </w:p>
    <w:p>
      <w:pPr>
        <w:pStyle w:val="825"/>
        <w:ind w:firstLine="482"/>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本项目评分总分值为100分。</w:t>
      </w:r>
      <w:r/>
    </w:p>
    <w:p>
      <w:pPr>
        <w:pStyle w:val="825"/>
        <w:ind w:firstLine="482"/>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1、磋商小组将按照磋商文件规定，仅与资质符合评审标准的响应供应商进行磋商。磋商采用综合评分法，按各评审项进行评价和比较。磋商小组成员打分时分值保留两位小数</w:t>
      </w:r>
      <w:r/>
    </w:p>
    <w:tbl>
      <w:tblPr>
        <w:tblStyle w:val="817"/>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170"/>
        <w:gridCol w:w="6309"/>
        <w:gridCol w:w="703"/>
      </w:tblGrid>
      <w:tr>
        <w:trPr>
          <w:jc w:val="center"/>
          <w:trHeight w:val="740"/>
          <w:tblHeader/>
        </w:trPr>
        <w:tc>
          <w:tcPr>
            <w:gridSpan w:val="2"/>
            <w:tcW w:w="2193"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项目</w:t>
            </w:r>
            <w:r/>
          </w:p>
        </w:tc>
        <w:tc>
          <w:tcPr>
            <w:tcW w:w="6309"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评分内容</w:t>
            </w:r>
            <w:r/>
          </w:p>
        </w:tc>
        <w:tc>
          <w:tcPr>
            <w:tcW w:w="703"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最高</w:t>
            </w:r>
            <w:r/>
          </w:p>
          <w:p>
            <w:pPr>
              <w:jc w:val="center"/>
              <w:spacing w:line="300" w:lineRule="exact"/>
              <w:rPr>
                <w:rFonts w:hint="eastAsia" w:ascii="宋体" w:hAnsi="宋体" w:cs="宋体"/>
                <w:sz w:val="22"/>
                <w:szCs w:val="22"/>
              </w:rPr>
            </w:pPr>
            <w:r>
              <w:rPr>
                <w:rFonts w:hint="eastAsia" w:ascii="宋体" w:hAnsi="宋体" w:cs="宋体"/>
                <w:sz w:val="22"/>
                <w:szCs w:val="22"/>
              </w:rPr>
              <w:t xml:space="preserve">分数</w:t>
            </w:r>
            <w:r/>
          </w:p>
        </w:tc>
      </w:tr>
      <w:tr>
        <w:trPr>
          <w:jc w:val="center"/>
          <w:trHeight w:val="1452"/>
        </w:trPr>
        <w:tc>
          <w:tcPr>
            <w:tcW w:w="1023" w:type="dxa"/>
            <w:vAlign w:val="center"/>
            <w:vMerge w:val="restart"/>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商务</w:t>
            </w:r>
            <w:r/>
          </w:p>
          <w:p>
            <w:pPr>
              <w:jc w:val="center"/>
              <w:spacing w:line="300" w:lineRule="exact"/>
              <w:rPr>
                <w:rFonts w:hint="eastAsia" w:ascii="宋体" w:hAnsi="宋体" w:cs="宋体"/>
                <w:sz w:val="22"/>
                <w:szCs w:val="22"/>
              </w:rPr>
            </w:pPr>
            <w:r>
              <w:rPr>
                <w:rFonts w:hint="eastAsia" w:ascii="宋体" w:hAnsi="宋体" w:cs="宋体"/>
                <w:sz w:val="22"/>
                <w:szCs w:val="22"/>
              </w:rPr>
              <w:t xml:space="preserve">部分</w:t>
            </w:r>
            <w:r/>
          </w:p>
          <w:p>
            <w:pPr>
              <w:jc w:val="center"/>
              <w:spacing w:line="300" w:lineRule="exact"/>
              <w:rPr>
                <w:rFonts w:hint="eastAsia" w:ascii="宋体" w:hAnsi="宋体" w:cs="宋体"/>
                <w:bCs/>
                <w:sz w:val="24"/>
              </w:rPr>
            </w:pPr>
            <w:r>
              <w:rPr>
                <w:rFonts w:hint="eastAsia" w:ascii="宋体" w:hAnsi="宋体" w:cs="宋体"/>
                <w:sz w:val="22"/>
                <w:szCs w:val="22"/>
              </w:rPr>
              <w:t xml:space="preserve">（</w:t>
            </w:r>
            <w:r>
              <w:rPr>
                <w:rFonts w:hint="eastAsia" w:ascii="宋体" w:hAnsi="宋体" w:cs="宋体"/>
                <w:sz w:val="22"/>
                <w:szCs w:val="22"/>
                <w:lang w:val="en-US" w:eastAsia="zh-CN"/>
              </w:rPr>
              <w:t xml:space="preserve">22</w:t>
            </w:r>
            <w:r>
              <w:rPr>
                <w:rFonts w:hint="eastAsia" w:ascii="宋体" w:hAnsi="宋体" w:cs="宋体"/>
                <w:sz w:val="22"/>
                <w:szCs w:val="22"/>
              </w:rPr>
              <w:t xml:space="preserve">分）</w:t>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供应商资信及综合实力</w:t>
            </w:r>
            <w:r/>
          </w:p>
          <w:p>
            <w:pPr>
              <w:pStyle w:val="822"/>
              <w:rPr>
                <w:rFonts w:hAnsi="宋体"/>
                <w:sz w:val="24"/>
                <w:szCs w:val="24"/>
              </w:rPr>
            </w:pPr>
            <w:r>
              <w:rPr>
                <w:rFonts w:hAnsi="宋体"/>
                <w:bCs/>
                <w:sz w:val="22"/>
                <w:szCs w:val="22"/>
              </w:rPr>
              <w:t xml:space="preserve">（</w:t>
            </w:r>
            <w:r>
              <w:rPr>
                <w:rFonts w:hint="eastAsia" w:hAnsi="宋体"/>
                <w:bCs/>
                <w:sz w:val="22"/>
                <w:szCs w:val="22"/>
                <w:lang w:val="en-US" w:eastAsia="zh-CN"/>
              </w:rPr>
              <w:t xml:space="preserve">8</w:t>
            </w:r>
            <w:r>
              <w:rPr>
                <w:rFonts w:hAnsi="宋体"/>
                <w:bCs/>
                <w:sz w:val="22"/>
                <w:szCs w:val="22"/>
              </w:rPr>
              <w:t xml:space="preserve">分）</w:t>
            </w:r>
            <w:r/>
          </w:p>
        </w:tc>
        <w:tc>
          <w:tcPr>
            <w:tcW w:w="6309" w:type="dxa"/>
            <w:vAlign w:val="center"/>
            <w:textDirection w:val="lrTb"/>
            <w:noWrap w:val="false"/>
          </w:tcPr>
          <w:p>
            <w:pPr>
              <w:spacing w:line="300" w:lineRule="exact"/>
              <w:rPr>
                <w:rFonts w:hint="eastAsia" w:ascii="宋体" w:hAnsi="宋体" w:cs="宋体"/>
                <w:bCs/>
                <w:sz w:val="21"/>
                <w:szCs w:val="21"/>
              </w:rPr>
            </w:pPr>
            <w:r>
              <w:rPr>
                <w:rFonts w:hint="eastAsia" w:ascii="宋体" w:hAnsi="宋体" w:cs="宋体"/>
                <w:bCs/>
                <w:sz w:val="21"/>
                <w:szCs w:val="21"/>
              </w:rPr>
              <w:t xml:space="preserve">供应商同时具有质量管理体系认证、职业健康安全管理体系认证、环境管理体系认证、信息安全管理体系认证证书的得</w:t>
            </w:r>
            <w:r>
              <w:rPr>
                <w:rFonts w:hint="eastAsia" w:ascii="宋体" w:hAnsi="宋体" w:cs="宋体"/>
                <w:bCs/>
                <w:sz w:val="21"/>
                <w:szCs w:val="21"/>
                <w:lang w:val="en-US" w:eastAsia="zh-CN"/>
              </w:rPr>
              <w:t xml:space="preserve">8</w:t>
            </w:r>
            <w:r>
              <w:rPr>
                <w:rFonts w:hint="eastAsia" w:ascii="宋体" w:hAnsi="宋体" w:cs="宋体"/>
                <w:bCs/>
                <w:sz w:val="21"/>
                <w:szCs w:val="21"/>
              </w:rPr>
              <w:t xml:space="preserve">分，有一个得</w:t>
            </w:r>
            <w:r>
              <w:rPr>
                <w:rFonts w:hint="eastAsia" w:ascii="宋体" w:hAnsi="宋体" w:cs="宋体"/>
                <w:bCs/>
                <w:sz w:val="21"/>
                <w:szCs w:val="21"/>
                <w:lang w:val="en-US" w:eastAsia="zh-CN"/>
              </w:rPr>
              <w:t xml:space="preserve">2</w:t>
            </w:r>
            <w:r>
              <w:rPr>
                <w:rFonts w:hint="eastAsia" w:ascii="宋体" w:hAnsi="宋体" w:cs="宋体"/>
                <w:bCs/>
                <w:sz w:val="21"/>
                <w:szCs w:val="21"/>
              </w:rPr>
              <w:t xml:space="preserve">分，最高得</w:t>
            </w:r>
            <w:r>
              <w:rPr>
                <w:rFonts w:hint="eastAsia" w:ascii="宋体" w:hAnsi="宋体" w:cs="宋体"/>
                <w:bCs/>
                <w:sz w:val="21"/>
                <w:szCs w:val="21"/>
                <w:lang w:val="en-US" w:eastAsia="zh-CN"/>
              </w:rPr>
              <w:t xml:space="preserve">8</w:t>
            </w:r>
            <w:r>
              <w:rPr>
                <w:rFonts w:hint="eastAsia" w:ascii="宋体" w:hAnsi="宋体" w:cs="宋体"/>
                <w:bCs/>
                <w:sz w:val="21"/>
                <w:szCs w:val="21"/>
              </w:rPr>
              <w:t xml:space="preserve">分。</w:t>
            </w:r>
            <w:r/>
          </w:p>
          <w:p>
            <w:pPr>
              <w:spacing w:line="300" w:lineRule="exact"/>
              <w:rPr>
                <w:rFonts w:hint="eastAsia" w:ascii="宋体" w:hAnsi="宋体" w:eastAsia="宋体" w:cs="宋体"/>
                <w:bCs/>
                <w:sz w:val="21"/>
                <w:szCs w:val="21"/>
                <w:lang w:val="en-US" w:eastAsia="zh-CN" w:bidi="ar-SA"/>
              </w:rPr>
            </w:pPr>
            <w:r>
              <w:rPr>
                <w:rFonts w:hint="eastAsia" w:ascii="宋体" w:hAnsi="宋体" w:cs="宋体"/>
                <w:bCs/>
                <w:sz w:val="21"/>
                <w:szCs w:val="21"/>
              </w:rPr>
              <w:t xml:space="preserve">（投标时提供原件彩色扫描件编入文件）</w:t>
            </w:r>
            <w:r/>
          </w:p>
        </w:tc>
        <w:tc>
          <w:tcPr>
            <w:tcW w:w="703" w:type="dxa"/>
            <w:vAlign w:val="center"/>
            <w:textDirection w:val="lrTb"/>
            <w:noWrap w:val="false"/>
          </w:tcPr>
          <w:p>
            <w:pPr>
              <w:jc w:val="center"/>
              <w:spacing w:line="300" w:lineRule="exact"/>
              <w:rPr>
                <w:rFonts w:hint="eastAsia" w:ascii="宋体" w:hAnsi="宋体" w:eastAsia="宋体" w:cs="宋体"/>
                <w:bCs/>
                <w:sz w:val="24"/>
                <w:szCs w:val="24"/>
                <w:lang w:val="en-US" w:eastAsia="zh-CN" w:bidi="ar-SA"/>
              </w:rPr>
            </w:pPr>
            <w:r>
              <w:rPr>
                <w:rFonts w:hint="eastAsia" w:ascii="宋体" w:hAnsi="宋体" w:eastAsia="宋体" w:cs="宋体"/>
                <w:bCs/>
                <w:sz w:val="24"/>
                <w:lang w:val="en-US" w:eastAsia="zh-CN"/>
              </w:rPr>
              <w:t xml:space="preserve">8</w:t>
            </w:r>
            <w:r/>
          </w:p>
        </w:tc>
      </w:tr>
      <w:tr>
        <w:trPr>
          <w:jc w:val="center"/>
          <w:trHeight w:val="90"/>
        </w:trPr>
        <w:tc>
          <w:tcPr>
            <w:tcW w:w="1023" w:type="dxa"/>
            <w:vAlign w:val="center"/>
            <w:vMerge w:val="continue"/>
            <w:textDirection w:val="lrTb"/>
            <w:noWrap w:val="false"/>
          </w:tcPr>
          <w:p>
            <w:pPr>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业绩</w:t>
            </w:r>
            <w:r/>
          </w:p>
          <w:p>
            <w:pPr>
              <w:jc w:val="center"/>
              <w:spacing w:line="300" w:lineRule="exact"/>
              <w:rPr>
                <w:rFonts w:hint="eastAsia" w:ascii="宋体" w:hAnsi="宋体" w:cs="宋体"/>
                <w:sz w:val="22"/>
                <w:szCs w:val="22"/>
                <w:lang w:eastAsia="zh-CN"/>
              </w:rPr>
            </w:pPr>
            <w:r>
              <w:rPr>
                <w:rFonts w:hint="eastAsia" w:ascii="宋体" w:hAnsi="宋体" w:cs="宋体"/>
                <w:sz w:val="22"/>
                <w:szCs w:val="22"/>
                <w:lang w:val="en-US" w:eastAsia="zh-CN"/>
              </w:rPr>
              <w:t xml:space="preserve">情况</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cs="宋体"/>
                <w:sz w:val="21"/>
                <w:szCs w:val="21"/>
              </w:rPr>
            </w:pPr>
            <w:r>
              <w:rPr>
                <w:rFonts w:hint="eastAsia" w:ascii="宋体" w:hAnsi="宋体" w:cs="宋体"/>
                <w:sz w:val="21"/>
                <w:szCs w:val="21"/>
              </w:rPr>
              <w:t xml:space="preserve">1、20</w:t>
            </w:r>
            <w:r>
              <w:rPr>
                <w:rFonts w:hint="eastAsia" w:ascii="宋体" w:hAnsi="宋体" w:cs="宋体"/>
                <w:sz w:val="21"/>
                <w:szCs w:val="21"/>
                <w:lang w:val="en-US" w:eastAsia="zh-CN"/>
              </w:rPr>
              <w:t xml:space="preserve">20</w:t>
            </w:r>
            <w:r>
              <w:rPr>
                <w:rFonts w:hint="eastAsia" w:ascii="宋体" w:hAnsi="宋体" w:cs="宋体"/>
                <w:sz w:val="21"/>
                <w:szCs w:val="21"/>
              </w:rPr>
              <w:t xml:space="preserve">年1月1日以来</w:t>
            </w:r>
            <w:r>
              <w:rPr>
                <w:rFonts w:hint="eastAsia" w:ascii="宋体" w:hAnsi="宋体" w:eastAsia="宋体"/>
              </w:rPr>
              <w:t xml:space="preserve">（以合同签订时间为准）</w:t>
            </w:r>
            <w:r>
              <w:rPr>
                <w:rFonts w:hint="eastAsia" w:ascii="宋体" w:hAnsi="宋体" w:cs="宋体"/>
                <w:sz w:val="21"/>
                <w:szCs w:val="21"/>
                <w:lang w:val="en-US" w:eastAsia="zh-CN"/>
              </w:rPr>
              <w:t xml:space="preserve">类似</w:t>
            </w:r>
            <w:r>
              <w:rPr>
                <w:rFonts w:hint="eastAsia" w:ascii="宋体" w:hAnsi="宋体" w:cs="宋体"/>
                <w:sz w:val="21"/>
                <w:szCs w:val="21"/>
              </w:rPr>
              <w:t xml:space="preserve">项目的</w:t>
            </w:r>
            <w:r>
              <w:rPr>
                <w:rFonts w:hint="eastAsia" w:ascii="宋体" w:hAnsi="宋体" w:cs="宋体"/>
                <w:sz w:val="21"/>
                <w:szCs w:val="21"/>
                <w:lang w:val="en-US" w:eastAsia="zh-CN"/>
              </w:rPr>
              <w:t xml:space="preserve">业绩</w:t>
            </w:r>
            <w:r>
              <w:rPr>
                <w:rFonts w:hint="eastAsia" w:ascii="宋体" w:hAnsi="宋体" w:cs="宋体"/>
                <w:sz w:val="21"/>
                <w:szCs w:val="21"/>
              </w:rPr>
              <w:t xml:space="preserve">，有一个得</w:t>
            </w:r>
            <w:r>
              <w:rPr>
                <w:rFonts w:hint="eastAsia" w:ascii="宋体" w:hAnsi="宋体" w:cs="宋体"/>
                <w:sz w:val="21"/>
                <w:szCs w:val="21"/>
                <w:lang w:val="en-US" w:eastAsia="zh-CN"/>
              </w:rPr>
              <w:t xml:space="preserve">1</w:t>
            </w:r>
            <w:r>
              <w:rPr>
                <w:rFonts w:hint="eastAsia" w:ascii="宋体" w:hAnsi="宋体" w:cs="宋体"/>
                <w:sz w:val="21"/>
                <w:szCs w:val="21"/>
              </w:rPr>
              <w:t xml:space="preserve">分，最高得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jc w:val="left"/>
              <w:spacing w:line="300" w:lineRule="exact"/>
              <w:rPr>
                <w:rFonts w:hint="eastAsia" w:ascii="宋体" w:hAnsi="宋体" w:cs="宋体"/>
                <w:sz w:val="21"/>
                <w:szCs w:val="21"/>
              </w:rPr>
            </w:pPr>
            <w:r>
              <w:rPr>
                <w:rFonts w:hint="eastAsia" w:ascii="宋体" w:hAnsi="宋体" w:eastAsia="宋体"/>
              </w:rPr>
              <w:t xml:space="preserve">注：供应商的响应文件中需同时提供合同</w:t>
            </w:r>
            <w:r>
              <w:rPr>
                <w:rFonts w:hint="eastAsia" w:ascii="宋体" w:hAnsi="宋体"/>
                <w:sz w:val="21"/>
                <w:szCs w:val="21"/>
              </w:rPr>
              <w:t xml:space="preserve">原件彩色扫描件编入文件</w:t>
            </w:r>
            <w:r>
              <w:rPr>
                <w:rFonts w:hint="eastAsia" w:ascii="宋体" w:hAnsi="宋体" w:eastAsia="宋体"/>
                <w:lang w:eastAsia="zh-CN"/>
              </w:rPr>
              <w:t xml:space="preserve">。</w:t>
            </w:r>
            <w:r>
              <w:rPr>
                <w:rFonts w:hint="eastAsia" w:ascii="宋体" w:hAnsi="宋体" w:eastAsia="宋体"/>
              </w:rPr>
              <w:t xml:space="preserve">类似项目的</w:t>
            </w:r>
            <w:r>
              <w:rPr>
                <w:rFonts w:hint="eastAsia" w:ascii="宋体" w:hAnsi="宋体" w:eastAsia="宋体"/>
                <w:lang w:val="en-US" w:eastAsia="zh-CN"/>
              </w:rPr>
              <w:t xml:space="preserve">业绩指：国土调查、年度变更项目等相关的业绩，</w:t>
            </w:r>
            <w:r>
              <w:rPr>
                <w:rFonts w:hint="eastAsia" w:ascii="宋体" w:hAnsi="宋体" w:eastAsia="宋体"/>
              </w:rPr>
              <w:t xml:space="preserve">否则不得分。</w:t>
            </w:r>
            <w:r>
              <w:rPr>
                <w:rFonts w:hint="eastAsia" w:ascii="宋体" w:hAnsi="宋体" w:cs="宋体"/>
                <w:sz w:val="21"/>
                <w:szCs w:val="21"/>
              </w:rPr>
              <w:t xml:space="preserve">（测绘单位之间分包或转包的合同不计分)。</w:t>
            </w:r>
            <w:r/>
          </w:p>
        </w:tc>
        <w:tc>
          <w:tcPr>
            <w:tcW w:w="703" w:type="dxa"/>
            <w:vAlign w:val="center"/>
            <w:textDirection w:val="lrTb"/>
            <w:noWrap w:val="false"/>
          </w:tcPr>
          <w:p>
            <w:pPr>
              <w:jc w:val="center"/>
              <w:spacing w:line="300" w:lineRule="exact"/>
              <w:rPr>
                <w:rFonts w:hint="default" w:ascii="宋体" w:hAnsi="宋体" w:eastAsia="宋体" w:cs="宋体"/>
                <w:bCs/>
                <w:sz w:val="24"/>
                <w:lang w:val="en-US" w:eastAsia="zh-CN"/>
              </w:rPr>
            </w:pPr>
            <w:r>
              <w:rPr>
                <w:rFonts w:hint="eastAsia" w:ascii="宋体" w:hAnsi="宋体" w:cs="宋体"/>
                <w:bCs/>
                <w:sz w:val="24"/>
                <w:lang w:val="en-US" w:eastAsia="zh-CN"/>
              </w:rPr>
              <w:t xml:space="preserve">5</w:t>
            </w:r>
            <w:r/>
          </w:p>
        </w:tc>
      </w:tr>
      <w:tr>
        <w:trPr>
          <w:jc w:val="center"/>
          <w:trHeight w:val="1467"/>
        </w:trPr>
        <w:tc>
          <w:tcPr>
            <w:tcW w:w="1023" w:type="dxa"/>
            <w:vAlign w:val="center"/>
            <w:vMerge w:val="continue"/>
            <w:textDirection w:val="lrTb"/>
            <w:noWrap w:val="false"/>
          </w:tcPr>
          <w:p>
            <w:pPr>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获奖</w:t>
            </w:r>
            <w:r/>
          </w:p>
          <w:p>
            <w:pPr>
              <w:jc w:val="center"/>
              <w:spacing w:line="300" w:lineRule="exact"/>
              <w:rPr>
                <w:rFonts w:hint="eastAsia" w:ascii="宋体" w:hAnsi="宋体" w:cs="宋体"/>
                <w:sz w:val="22"/>
                <w:szCs w:val="22"/>
              </w:rPr>
            </w:pPr>
            <w:r>
              <w:rPr>
                <w:rFonts w:hint="eastAsia" w:ascii="宋体" w:hAnsi="宋体" w:cs="宋体"/>
                <w:sz w:val="22"/>
                <w:szCs w:val="22"/>
              </w:rPr>
              <w:t xml:space="preserve">情况</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cs="宋体"/>
                <w:sz w:val="21"/>
                <w:szCs w:val="21"/>
              </w:rPr>
            </w:pPr>
            <w:r>
              <w:rPr>
                <w:rFonts w:hint="eastAsia" w:ascii="宋体" w:hAnsi="宋体" w:cs="宋体"/>
                <w:sz w:val="21"/>
                <w:szCs w:val="21"/>
              </w:rPr>
              <w:t xml:space="preserve">202</w:t>
            </w:r>
            <w:r>
              <w:rPr>
                <w:rFonts w:hint="eastAsia" w:ascii="宋体" w:hAnsi="宋体" w:cs="宋体"/>
                <w:sz w:val="21"/>
                <w:szCs w:val="21"/>
                <w:lang w:val="en-US" w:eastAsia="zh-CN"/>
              </w:rPr>
              <w:t xml:space="preserve">0</w:t>
            </w:r>
            <w:r>
              <w:rPr>
                <w:rFonts w:hint="eastAsia" w:ascii="宋体" w:hAnsi="宋体" w:cs="宋体"/>
                <w:sz w:val="21"/>
                <w:szCs w:val="21"/>
              </w:rPr>
              <w:t xml:space="preserve">年1月1日以来；供应商承担的测绘类项目获得过市级及以上政府部门颁发的有关奖项，有一个得</w:t>
            </w:r>
            <w:r>
              <w:rPr>
                <w:rFonts w:hint="eastAsia" w:ascii="宋体" w:hAnsi="宋体" w:cs="宋体"/>
                <w:sz w:val="21"/>
                <w:szCs w:val="21"/>
                <w:lang w:val="en-US" w:eastAsia="zh-CN"/>
              </w:rPr>
              <w:t xml:space="preserve">1.5</w:t>
            </w:r>
            <w:r>
              <w:rPr>
                <w:rFonts w:hint="eastAsia" w:ascii="宋体" w:hAnsi="宋体" w:cs="宋体"/>
                <w:sz w:val="21"/>
                <w:szCs w:val="21"/>
              </w:rPr>
              <w:t xml:space="preserve">分，获得过省级及以上政府部门颁发的有关奖项，有一个得</w:t>
            </w:r>
            <w:r>
              <w:rPr>
                <w:rFonts w:hint="eastAsia" w:ascii="宋体" w:hAnsi="宋体" w:cs="宋体"/>
                <w:sz w:val="21"/>
                <w:szCs w:val="21"/>
                <w:lang w:val="en-US" w:eastAsia="zh-CN"/>
              </w:rPr>
              <w:t xml:space="preserve">3</w:t>
            </w:r>
            <w:r>
              <w:rPr>
                <w:rFonts w:hint="eastAsia" w:ascii="宋体" w:hAnsi="宋体" w:cs="宋体"/>
                <w:sz w:val="21"/>
                <w:szCs w:val="21"/>
              </w:rPr>
              <w:t xml:space="preserve">分，最高得</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p>
            <w:pPr>
              <w:jc w:val="left"/>
              <w:spacing w:line="300" w:lineRule="exact"/>
              <w:rPr>
                <w:rFonts w:hint="eastAsia" w:ascii="宋体" w:hAnsi="宋体" w:cs="宋体"/>
                <w:sz w:val="21"/>
                <w:szCs w:val="21"/>
              </w:rPr>
            </w:pPr>
            <w:r>
              <w:rPr>
                <w:rFonts w:hint="eastAsia" w:ascii="宋体" w:hAnsi="宋体" w:cs="宋体"/>
                <w:sz w:val="21"/>
                <w:szCs w:val="21"/>
              </w:rPr>
              <w:t xml:space="preserve">注：投标时须提供获奖证书原件扫描件。</w:t>
            </w:r>
            <w:r/>
          </w:p>
        </w:tc>
        <w:tc>
          <w:tcPr>
            <w:tcW w:w="703" w:type="dxa"/>
            <w:vAlign w:val="center"/>
            <w:textDirection w:val="lrTb"/>
            <w:noWrap w:val="false"/>
          </w:tcPr>
          <w:p>
            <w:pPr>
              <w:jc w:val="center"/>
              <w:spacing w:line="300" w:lineRule="exact"/>
              <w:rPr>
                <w:rFonts w:hint="default" w:ascii="宋体" w:hAnsi="宋体" w:eastAsia="宋体" w:cs="宋体"/>
                <w:bCs/>
                <w:sz w:val="24"/>
                <w:lang w:val="en-US" w:eastAsia="zh-CN"/>
              </w:rPr>
            </w:pPr>
            <w:r>
              <w:rPr>
                <w:rFonts w:hint="eastAsia" w:ascii="宋体" w:hAnsi="宋体" w:cs="宋体"/>
                <w:bCs/>
                <w:sz w:val="24"/>
                <w:lang w:val="en-US" w:eastAsia="zh-CN"/>
              </w:rPr>
              <w:t xml:space="preserve">9</w:t>
            </w:r>
            <w:r/>
          </w:p>
        </w:tc>
      </w:tr>
      <w:tr>
        <w:trPr>
          <w:jc w:val="center"/>
          <w:trHeight w:val="3797"/>
        </w:trPr>
        <w:tc>
          <w:tcPr>
            <w:tcW w:w="1023" w:type="dxa"/>
            <w:vAlign w:val="center"/>
            <w:vMerge w:val="restart"/>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技术</w:t>
            </w:r>
            <w:r/>
          </w:p>
          <w:p>
            <w:pPr>
              <w:jc w:val="center"/>
              <w:spacing w:line="300" w:lineRule="exact"/>
              <w:rPr>
                <w:rFonts w:hint="eastAsia" w:ascii="宋体" w:hAnsi="宋体" w:cs="宋体"/>
                <w:sz w:val="22"/>
                <w:szCs w:val="22"/>
              </w:rPr>
            </w:pPr>
            <w:r>
              <w:rPr>
                <w:rFonts w:hint="eastAsia" w:ascii="宋体" w:hAnsi="宋体" w:cs="宋体"/>
                <w:sz w:val="22"/>
                <w:szCs w:val="22"/>
              </w:rPr>
              <w:t xml:space="preserve">方案</w:t>
            </w:r>
            <w:r/>
          </w:p>
          <w:p>
            <w:pPr>
              <w:jc w:val="center"/>
              <w:spacing w:line="300" w:lineRule="exact"/>
              <w:rPr>
                <w:rFonts w:hint="eastAsia" w:ascii="宋体" w:hAnsi="宋体" w:cs="宋体"/>
                <w:bCs/>
                <w:sz w:val="24"/>
              </w:rPr>
            </w:pPr>
            <w:r>
              <w:rPr>
                <w:rFonts w:hint="eastAsia" w:ascii="宋体" w:hAnsi="宋体" w:cs="宋体"/>
                <w:sz w:val="22"/>
                <w:szCs w:val="22"/>
              </w:rPr>
              <w:t xml:space="preserve">（</w:t>
            </w:r>
            <w:r>
              <w:rPr>
                <w:rFonts w:hint="eastAsia" w:ascii="宋体" w:hAnsi="宋体" w:cs="宋体"/>
                <w:sz w:val="22"/>
                <w:szCs w:val="22"/>
                <w:lang w:val="en-US" w:eastAsia="zh-CN"/>
              </w:rPr>
              <w:t xml:space="preserve">68</w:t>
            </w:r>
            <w:r>
              <w:rPr>
                <w:rFonts w:hint="eastAsia" w:ascii="宋体" w:hAnsi="宋体" w:cs="宋体"/>
                <w:sz w:val="22"/>
                <w:szCs w:val="22"/>
              </w:rPr>
              <w:t xml:space="preserve">分）</w:t>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拟投入</w:t>
            </w:r>
            <w:r/>
          </w:p>
          <w:p>
            <w:pPr>
              <w:jc w:val="center"/>
              <w:spacing w:line="300" w:lineRule="exact"/>
              <w:rPr>
                <w:rFonts w:hint="eastAsia" w:ascii="宋体" w:hAnsi="宋体" w:cs="宋体"/>
                <w:sz w:val="22"/>
                <w:szCs w:val="22"/>
              </w:rPr>
            </w:pPr>
            <w:r>
              <w:rPr>
                <w:rFonts w:hint="eastAsia" w:ascii="宋体" w:hAnsi="宋体" w:cs="宋体"/>
                <w:sz w:val="22"/>
                <w:szCs w:val="22"/>
              </w:rPr>
              <w:t xml:space="preserve">项目技</w:t>
            </w:r>
            <w:r/>
          </w:p>
          <w:p>
            <w:pPr>
              <w:jc w:val="center"/>
              <w:spacing w:line="300" w:lineRule="exact"/>
              <w:rPr>
                <w:rFonts w:hint="eastAsia" w:ascii="宋体" w:hAnsi="宋体" w:cs="宋体"/>
                <w:sz w:val="22"/>
                <w:szCs w:val="22"/>
              </w:rPr>
            </w:pPr>
            <w:r>
              <w:rPr>
                <w:rFonts w:hint="eastAsia" w:ascii="宋体" w:hAnsi="宋体" w:cs="宋体"/>
                <w:sz w:val="22"/>
                <w:szCs w:val="22"/>
              </w:rPr>
              <w:t xml:space="preserve">术力量</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26</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cs="宋体"/>
                <w:bCs/>
                <w:sz w:val="21"/>
                <w:szCs w:val="21"/>
              </w:rPr>
            </w:pPr>
            <w:r>
              <w:rPr>
                <w:rFonts w:hint="eastAsia" w:ascii="宋体" w:hAnsi="宋体" w:cs="宋体"/>
                <w:color w:val="000000"/>
                <w:sz w:val="21"/>
                <w:szCs w:val="21"/>
                <w:lang w:bidi="ar"/>
              </w:rPr>
              <w:t xml:space="preserve">1、项目负责人具有测绘相关专业的正高级工程师（研究员级高级工程师）和市级及以上</w:t>
            </w:r>
            <w:r>
              <w:rPr>
                <w:rFonts w:hint="eastAsia" w:ascii="宋体" w:hAnsi="宋体" w:cs="宋体"/>
                <w:color w:val="000000"/>
                <w:sz w:val="21"/>
                <w:szCs w:val="21"/>
                <w:lang w:val="en-US" w:eastAsia="zh-CN" w:bidi="ar"/>
              </w:rPr>
              <w:t xml:space="preserve">政府</w:t>
            </w:r>
            <w:r>
              <w:rPr>
                <w:rFonts w:hint="eastAsia" w:ascii="宋体" w:hAnsi="宋体" w:cs="宋体"/>
                <w:color w:val="000000"/>
                <w:sz w:val="21"/>
                <w:szCs w:val="21"/>
                <w:lang w:bidi="ar"/>
              </w:rPr>
              <w:t xml:space="preserve">部门颁发的安全培训证书，每有一项得3分，最高得6分；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2、项目技术负责人具有测绘相关专业的正高级工程师（研究员级高级工程师）和市级及以上</w:t>
            </w:r>
            <w:r>
              <w:rPr>
                <w:rFonts w:hint="eastAsia" w:ascii="宋体" w:hAnsi="宋体" w:cs="宋体"/>
                <w:color w:val="000000"/>
                <w:sz w:val="21"/>
                <w:szCs w:val="21"/>
                <w:lang w:val="en-US" w:eastAsia="zh-CN" w:bidi="ar"/>
              </w:rPr>
              <w:t xml:space="preserve">政府</w:t>
            </w:r>
            <w:r>
              <w:rPr>
                <w:rFonts w:hint="eastAsia" w:ascii="宋体" w:hAnsi="宋体" w:cs="宋体"/>
                <w:color w:val="000000"/>
                <w:sz w:val="21"/>
                <w:szCs w:val="21"/>
                <w:lang w:bidi="ar"/>
              </w:rPr>
              <w:t xml:space="preserve">部门颁发的安全培训证书，每有一项得3分，最高得6分；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3、项目配备专职质量负责人，具有测绘相关专业的正高级工程师（研究员级高级工程师）和市级及以上</w:t>
            </w:r>
            <w:r>
              <w:rPr>
                <w:rFonts w:hint="eastAsia" w:ascii="宋体" w:hAnsi="宋体" w:cs="宋体"/>
                <w:color w:val="000000"/>
                <w:sz w:val="21"/>
                <w:szCs w:val="21"/>
                <w:lang w:val="en-US" w:eastAsia="zh-CN" w:bidi="ar"/>
              </w:rPr>
              <w:t xml:space="preserve">政府</w:t>
            </w:r>
            <w:r>
              <w:rPr>
                <w:rFonts w:hint="eastAsia" w:ascii="宋体" w:hAnsi="宋体" w:cs="宋体"/>
                <w:color w:val="000000"/>
                <w:sz w:val="21"/>
                <w:szCs w:val="21"/>
                <w:lang w:bidi="ar"/>
              </w:rPr>
              <w:t xml:space="preserve">部门颁发的安全培训证书，每有一项得3分，最高得6分；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4、投入的一般技术人员具有测绘相关专业高级工程师职称的，每投入一个得1分，最高得</w:t>
            </w:r>
            <w:r>
              <w:rPr>
                <w:rFonts w:hint="eastAsia" w:ascii="宋体" w:hAnsi="宋体" w:cs="宋体"/>
                <w:color w:val="000000"/>
                <w:sz w:val="21"/>
                <w:szCs w:val="21"/>
                <w:lang w:val="en-US" w:eastAsia="zh-CN" w:bidi="ar"/>
              </w:rPr>
              <w:t xml:space="preserve">8</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1-4项人员不得重复，重复按1次计分。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投标时提供相关人员的证书及投标人近</w:t>
            </w:r>
            <w:r>
              <w:rPr>
                <w:rFonts w:hint="eastAsia" w:ascii="宋体" w:hAnsi="宋体" w:cs="宋体"/>
                <w:sz w:val="21"/>
                <w:szCs w:val="21"/>
                <w:lang w:bidi="ar"/>
              </w:rPr>
              <w:t xml:space="preserve">半年来任意一个月为</w:t>
            </w:r>
            <w:r>
              <w:rPr>
                <w:rFonts w:hint="eastAsia" w:ascii="宋体" w:hAnsi="宋体" w:cs="宋体"/>
                <w:color w:val="000000"/>
                <w:sz w:val="21"/>
                <w:szCs w:val="21"/>
                <w:lang w:bidi="ar"/>
              </w:rPr>
              <w:t xml:space="preserve">其缴纳社保的相关证明材料并加盖投标人公章。</w:t>
            </w:r>
            <w:r/>
          </w:p>
        </w:tc>
        <w:tc>
          <w:tcPr>
            <w:tcW w:w="703" w:type="dxa"/>
            <w:vAlign w:val="center"/>
            <w:textDirection w:val="lrTb"/>
            <w:noWrap w:val="false"/>
          </w:tcPr>
          <w:p>
            <w:pPr>
              <w:jc w:val="center"/>
              <w:spacing w:line="300" w:lineRule="exact"/>
              <w:rPr>
                <w:rFonts w:hint="default" w:ascii="宋体" w:hAnsi="宋体" w:eastAsia="宋体" w:cs="宋体"/>
                <w:bCs/>
                <w:sz w:val="24"/>
                <w:lang w:val="en-US" w:eastAsia="zh-CN"/>
              </w:rPr>
            </w:pPr>
            <w:r>
              <w:rPr>
                <w:rFonts w:hint="eastAsia" w:ascii="宋体" w:hAnsi="宋体" w:cs="宋体"/>
                <w:bCs/>
                <w:sz w:val="24"/>
                <w:lang w:val="en-US" w:eastAsia="zh-CN"/>
              </w:rPr>
              <w:t xml:space="preserve">26</w:t>
            </w:r>
            <w:r/>
          </w:p>
        </w:tc>
      </w:tr>
      <w:tr>
        <w:trPr>
          <w:jc w:val="center"/>
          <w:trHeight w:val="1414"/>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技术</w:t>
            </w:r>
            <w:r/>
          </w:p>
          <w:p>
            <w:pPr>
              <w:jc w:val="center"/>
              <w:spacing w:line="300" w:lineRule="exact"/>
              <w:rPr>
                <w:rFonts w:hint="eastAsia" w:ascii="宋体" w:hAnsi="宋体" w:cs="宋体"/>
                <w:sz w:val="22"/>
                <w:szCs w:val="22"/>
              </w:rPr>
            </w:pPr>
            <w:r>
              <w:rPr>
                <w:rFonts w:hint="eastAsia" w:ascii="宋体" w:hAnsi="宋体" w:cs="宋体"/>
                <w:sz w:val="22"/>
                <w:szCs w:val="22"/>
              </w:rPr>
              <w:t xml:space="preserve">操作</w:t>
            </w:r>
            <w:r/>
          </w:p>
          <w:p>
            <w:pPr>
              <w:jc w:val="center"/>
              <w:spacing w:line="300" w:lineRule="exact"/>
              <w:rPr>
                <w:rFonts w:hint="eastAsia" w:ascii="宋体" w:hAnsi="宋体" w:cs="宋体"/>
                <w:sz w:val="22"/>
                <w:szCs w:val="22"/>
              </w:rPr>
            </w:pPr>
            <w:r>
              <w:rPr>
                <w:rFonts w:hint="eastAsia" w:ascii="宋体" w:hAnsi="宋体" w:cs="宋体"/>
                <w:sz w:val="22"/>
                <w:szCs w:val="22"/>
              </w:rPr>
              <w:t xml:space="preserve">可行性</w:t>
            </w:r>
            <w:r/>
          </w:p>
          <w:p>
            <w:pPr>
              <w:jc w:val="center"/>
              <w:spacing w:line="300" w:lineRule="exact"/>
              <w:rPr>
                <w:rFonts w:hint="eastAsia" w:ascii="宋体" w:hAnsi="宋体" w:cs="宋体"/>
                <w:sz w:val="22"/>
                <w:szCs w:val="22"/>
              </w:rPr>
            </w:pPr>
            <w:r>
              <w:rPr>
                <w:rFonts w:hint="eastAsia" w:ascii="宋体" w:hAnsi="宋体" w:cs="宋体"/>
                <w:sz w:val="22"/>
                <w:szCs w:val="22"/>
              </w:rPr>
              <w:t xml:space="preserve">（10分）</w:t>
            </w:r>
            <w:r/>
          </w:p>
        </w:tc>
        <w:tc>
          <w:tcPr>
            <w:tcW w:w="6309" w:type="dxa"/>
            <w:vAlign w:val="center"/>
            <w:textDirection w:val="lrTb"/>
            <w:noWrap w:val="false"/>
          </w:tcPr>
          <w:p>
            <w:pPr>
              <w:jc w:val="left"/>
              <w:spacing w:line="300" w:lineRule="exact"/>
              <w:rPr>
                <w:rFonts w:hint="eastAsia" w:ascii="宋体" w:hAnsi="宋体" w:eastAsia="宋体" w:cs="宋体"/>
                <w:i w:val="0"/>
                <w:color w:val="000000"/>
                <w:sz w:val="21"/>
                <w:szCs w:val="21"/>
                <w:u w:val="none"/>
                <w:lang w:val="en-US" w:eastAsia="zh-CN" w:bidi="ar"/>
              </w:rPr>
            </w:pPr>
            <w:r>
              <w:rPr>
                <w:rFonts w:hint="eastAsia" w:ascii="宋体" w:hAnsi="宋体" w:cs="宋体"/>
                <w:bCs/>
                <w:sz w:val="21"/>
                <w:szCs w:val="21"/>
              </w:rPr>
              <w:t xml:space="preserve">技术方案具备以下实质性内容的：①技术先进性、②方案周密性、③思路清晰合理性、④可操作性、⑤科学性</w:t>
            </w:r>
            <w:r>
              <w:rPr>
                <w:rFonts w:hint="eastAsia" w:ascii="宋体" w:hAnsi="宋体" w:cs="宋体"/>
                <w:bCs/>
                <w:sz w:val="21"/>
                <w:szCs w:val="21"/>
                <w:lang w:eastAsia="zh-CN"/>
              </w:rPr>
              <w:t xml:space="preserve">。</w:t>
            </w:r>
            <w:r>
              <w:rPr>
                <w:rFonts w:hint="eastAsia" w:ascii="宋体" w:hAnsi="宋体" w:cs="宋体"/>
                <w:bCs/>
                <w:sz w:val="21"/>
                <w:szCs w:val="21"/>
              </w:rPr>
              <w:t xml:space="preserve">方案</w:t>
            </w:r>
            <w:r>
              <w:rPr>
                <w:rFonts w:hint="eastAsia" w:ascii="宋体" w:hAnsi="宋体" w:eastAsia="宋体" w:cs="宋体"/>
                <w:i w:val="0"/>
                <w:color w:val="000000"/>
                <w:sz w:val="21"/>
                <w:szCs w:val="21"/>
                <w:highlight w:val="none"/>
                <w:u w:val="none"/>
                <w:lang w:val="en-US" w:eastAsia="zh-CN" w:bidi="ar"/>
              </w:rPr>
              <w:t xml:space="preserve">优于</w:t>
            </w:r>
            <w:r>
              <w:rPr>
                <w:rFonts w:hint="eastAsia" w:ascii="宋体" w:hAnsi="宋体" w:cs="宋体"/>
                <w:bCs/>
                <w:sz w:val="21"/>
                <w:szCs w:val="21"/>
              </w:rPr>
              <w:t xml:space="preserve">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每一项得2分</w:t>
            </w:r>
            <w:r>
              <w:rPr>
                <w:rFonts w:hint="eastAsia" w:ascii="宋体" w:hAnsi="宋体" w:cs="宋体"/>
                <w:bCs/>
                <w:sz w:val="21"/>
                <w:szCs w:val="21"/>
              </w:rPr>
              <w:t xml:space="preserve">，方案符合招标文件要求的</w:t>
            </w:r>
            <w:r>
              <w:rPr>
                <w:rFonts w:hint="eastAsia" w:ascii="宋体" w:hAnsi="宋体" w:cs="宋体"/>
                <w:bCs/>
                <w:sz w:val="21"/>
                <w:szCs w:val="21"/>
                <w:lang w:val="en-US" w:eastAsia="zh-CN"/>
              </w:rPr>
              <w:t xml:space="preserve">每一项得1分</w:t>
            </w:r>
            <w:r>
              <w:rPr>
                <w:rFonts w:hint="eastAsia" w:ascii="宋体" w:hAnsi="宋体" w:cs="宋体"/>
                <w:bCs/>
                <w:sz w:val="21"/>
                <w:szCs w:val="21"/>
              </w:rPr>
              <w:t xml:space="preserve">，方案不符合招标文件要求的或未提供的不得分</w:t>
            </w:r>
            <w:r>
              <w:rPr>
                <w:rFonts w:hint="eastAsia" w:ascii="宋体" w:hAnsi="宋体" w:cs="宋体"/>
                <w:bCs/>
                <w:sz w:val="21"/>
                <w:szCs w:val="21"/>
                <w:lang w:eastAsia="zh-CN"/>
              </w:rPr>
              <w:t xml:space="preserve">，</w:t>
            </w:r>
            <w:r>
              <w:rPr>
                <w:rFonts w:hint="eastAsia" w:ascii="宋体" w:hAnsi="宋体" w:cs="宋体"/>
                <w:bCs/>
                <w:sz w:val="21"/>
                <w:szCs w:val="21"/>
              </w:rPr>
              <w:t xml:space="preserve">本项最高得</w:t>
            </w:r>
            <w:r>
              <w:rPr>
                <w:rFonts w:hint="eastAsia" w:ascii="宋体" w:hAnsi="宋体" w:cs="宋体"/>
                <w:bCs/>
                <w:sz w:val="21"/>
                <w:szCs w:val="21"/>
                <w:lang w:val="en-US" w:eastAsia="zh-CN"/>
              </w:rPr>
              <w:t xml:space="preserve">10</w:t>
            </w:r>
            <w:r>
              <w:rPr>
                <w:rFonts w:hint="eastAsia" w:ascii="宋体" w:hAnsi="宋体" w:cs="宋体"/>
                <w:bCs/>
                <w:sz w:val="21"/>
                <w:szCs w:val="21"/>
              </w:rPr>
              <w:t xml:space="preserve">分</w:t>
            </w:r>
            <w:r>
              <w:rPr>
                <w:rFonts w:hint="eastAsia" w:ascii="宋体" w:hAnsi="宋体" w:cs="宋体"/>
                <w:bCs/>
                <w:sz w:val="21"/>
                <w:szCs w:val="21"/>
                <w:lang w:eastAsia="zh-CN"/>
              </w:rPr>
              <w:t xml:space="preserve">。</w:t>
            </w:r>
            <w:r/>
          </w:p>
          <w:p>
            <w:pPr>
              <w:jc w:val="left"/>
              <w:spacing w:line="300" w:lineRule="exact"/>
              <w:rPr>
                <w:rFonts w:hint="eastAsia" w:ascii="宋体" w:hAnsi="宋体" w:cs="宋体"/>
                <w:bCs/>
                <w:sz w:val="21"/>
                <w:szCs w:val="21"/>
                <w:lang w:eastAsia="zh-CN"/>
              </w:rPr>
            </w:pPr>
            <w:r>
              <w:rPr>
                <w:rFonts w:hint="eastAsia" w:ascii="宋体" w:hAnsi="宋体" w:cs="宋体"/>
                <w:bCs/>
                <w:sz w:val="21"/>
                <w:szCs w:val="21"/>
                <w:lang w:eastAsia="zh-CN"/>
              </w:rPr>
            </w:r>
            <w:r/>
          </w:p>
        </w:tc>
        <w:tc>
          <w:tcPr>
            <w:tcW w:w="703" w:type="dxa"/>
            <w:vAlign w:val="center"/>
            <w:textDirection w:val="lrTb"/>
            <w:noWrap w:val="false"/>
          </w:tcPr>
          <w:p>
            <w:pPr>
              <w:jc w:val="center"/>
              <w:spacing w:line="300" w:lineRule="exact"/>
              <w:rPr>
                <w:rFonts w:hint="eastAsia" w:ascii="宋体" w:hAnsi="宋体" w:cs="宋体"/>
                <w:bCs/>
                <w:sz w:val="24"/>
              </w:rPr>
            </w:pPr>
            <w:r>
              <w:rPr>
                <w:rFonts w:hint="eastAsia" w:ascii="宋体" w:hAnsi="宋体" w:cs="宋体"/>
                <w:bCs/>
                <w:sz w:val="24"/>
              </w:rPr>
              <w:t xml:space="preserve">10</w:t>
            </w:r>
            <w:r/>
          </w:p>
        </w:tc>
      </w:tr>
      <w:tr>
        <w:trPr>
          <w:jc w:val="center"/>
          <w:trHeight w:val="1425"/>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项目</w:t>
            </w:r>
            <w:r/>
          </w:p>
          <w:p>
            <w:pPr>
              <w:jc w:val="center"/>
              <w:spacing w:line="300" w:lineRule="exact"/>
              <w:rPr>
                <w:rFonts w:hint="eastAsia" w:ascii="宋体" w:hAnsi="宋体" w:cs="宋体"/>
                <w:sz w:val="22"/>
                <w:szCs w:val="22"/>
              </w:rPr>
            </w:pPr>
            <w:r>
              <w:rPr>
                <w:rFonts w:hint="eastAsia" w:ascii="宋体" w:hAnsi="宋体" w:cs="宋体"/>
                <w:sz w:val="22"/>
                <w:szCs w:val="22"/>
              </w:rPr>
              <w:t xml:space="preserve">管理</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项目管理具备实质性内容：①</w:t>
            </w:r>
            <w:r>
              <w:rPr>
                <w:rFonts w:hint="eastAsia" w:ascii="宋体" w:hAnsi="宋体" w:cs="宋体"/>
                <w:sz w:val="21"/>
                <w:szCs w:val="21"/>
              </w:rPr>
              <w:t xml:space="preserve">生产经营管理、②技术管理、③质量管理等</w:t>
            </w:r>
            <w:r>
              <w:rPr>
                <w:rFonts w:hint="eastAsia" w:ascii="宋体" w:hAnsi="宋体" w:cs="宋体"/>
                <w:bCs/>
                <w:sz w:val="21"/>
                <w:szCs w:val="21"/>
              </w:rPr>
              <w:t xml:space="preserve">制度是否健全，④责任分工及安全责任</w:t>
            </w:r>
            <w:r>
              <w:rPr>
                <w:rFonts w:hint="eastAsia" w:ascii="宋体" w:hAnsi="宋体" w:cs="宋体"/>
                <w:bCs/>
                <w:sz w:val="21"/>
                <w:szCs w:val="21"/>
                <w:lang w:val="en-US" w:eastAsia="zh-CN"/>
              </w:rPr>
              <w:t xml:space="preserve">。</w:t>
            </w:r>
            <w:r>
              <w:rPr>
                <w:rFonts w:hint="eastAsia" w:ascii="宋体" w:hAnsi="宋体" w:cs="宋体"/>
                <w:bCs/>
                <w:sz w:val="21"/>
                <w:szCs w:val="21"/>
              </w:rPr>
              <w:t xml:space="preserve">方案</w:t>
            </w:r>
            <w:r>
              <w:rPr>
                <w:rFonts w:hint="eastAsia" w:ascii="宋体" w:hAnsi="宋体" w:eastAsia="宋体" w:cs="宋体"/>
                <w:i w:val="0"/>
                <w:color w:val="000000"/>
                <w:sz w:val="21"/>
                <w:szCs w:val="21"/>
                <w:highlight w:val="none"/>
                <w:u w:val="none"/>
                <w:lang w:val="en-US" w:eastAsia="zh-CN" w:bidi="ar"/>
              </w:rPr>
              <w:t xml:space="preserve">优于</w:t>
            </w:r>
            <w:r>
              <w:rPr>
                <w:rFonts w:hint="eastAsia" w:ascii="宋体" w:hAnsi="宋体" w:cs="宋体"/>
                <w:bCs/>
                <w:sz w:val="21"/>
                <w:szCs w:val="21"/>
              </w:rPr>
              <w:t xml:space="preserve">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每一项得1.5分</w:t>
            </w:r>
            <w:r>
              <w:rPr>
                <w:rFonts w:hint="eastAsia" w:ascii="宋体" w:hAnsi="宋体" w:cs="宋体"/>
                <w:bCs/>
                <w:sz w:val="21"/>
                <w:szCs w:val="21"/>
              </w:rPr>
              <w:t xml:space="preserve">，方案符合招标文件要求的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每一项得1分</w:t>
            </w:r>
            <w:r>
              <w:rPr>
                <w:rFonts w:hint="eastAsia" w:ascii="宋体" w:hAnsi="宋体" w:cs="宋体"/>
                <w:bCs/>
                <w:sz w:val="21"/>
                <w:szCs w:val="21"/>
              </w:rPr>
              <w:t xml:space="preserve">，方案不符合招标文件要求的或未提供的不得分</w:t>
            </w:r>
            <w:r>
              <w:rPr>
                <w:rFonts w:hint="eastAsia" w:ascii="宋体" w:hAnsi="宋体" w:cs="宋体"/>
                <w:bCs/>
                <w:sz w:val="21"/>
                <w:szCs w:val="21"/>
                <w:lang w:eastAsia="zh-CN"/>
              </w:rPr>
              <w:t xml:space="preserve">，</w:t>
            </w:r>
            <w:r>
              <w:rPr>
                <w:rFonts w:hint="eastAsia" w:ascii="宋体" w:hAnsi="宋体" w:cs="宋体"/>
                <w:bCs/>
                <w:sz w:val="21"/>
                <w:szCs w:val="21"/>
              </w:rPr>
              <w:t xml:space="preserve">本项最高得</w:t>
            </w:r>
            <w:r>
              <w:rPr>
                <w:rFonts w:hint="eastAsia" w:ascii="宋体" w:hAnsi="宋体" w:cs="宋体"/>
                <w:bCs/>
                <w:sz w:val="21"/>
                <w:szCs w:val="21"/>
                <w:lang w:val="en-US" w:eastAsia="zh-CN"/>
              </w:rPr>
              <w:t xml:space="preserve">6</w:t>
            </w:r>
            <w:r>
              <w:rPr>
                <w:rFonts w:hint="eastAsia" w:ascii="宋体" w:hAnsi="宋体" w:cs="宋体"/>
                <w:bCs/>
                <w:sz w:val="21"/>
                <w:szCs w:val="21"/>
              </w:rPr>
              <w:t xml:space="preserve">分</w:t>
            </w:r>
            <w:r>
              <w:rPr>
                <w:rFonts w:hint="eastAsia" w:ascii="宋体" w:hAnsi="宋体" w:cs="宋体"/>
                <w:bCs/>
                <w:sz w:val="21"/>
                <w:szCs w:val="21"/>
                <w:lang w:eastAsia="zh-CN"/>
              </w:rPr>
              <w:t xml:space="preserve">。</w:t>
            </w:r>
            <w:r/>
          </w:p>
        </w:tc>
        <w:tc>
          <w:tcPr>
            <w:tcW w:w="703" w:type="dxa"/>
            <w:vAlign w:val="center"/>
            <w:textDirection w:val="lrTb"/>
            <w:noWrap w:val="false"/>
          </w:tcPr>
          <w:p>
            <w:pPr>
              <w:jc w:val="center"/>
              <w:spacing w:line="300" w:lineRule="exact"/>
              <w:rPr>
                <w:rFonts w:hint="eastAsia" w:ascii="宋体" w:hAnsi="宋体" w:eastAsia="宋体" w:cs="宋体"/>
                <w:bCs/>
                <w:sz w:val="24"/>
                <w:lang w:eastAsia="zh-CN"/>
              </w:rPr>
            </w:pPr>
            <w:r>
              <w:rPr>
                <w:rFonts w:hint="eastAsia" w:ascii="宋体" w:hAnsi="宋体" w:cs="宋体"/>
                <w:bCs/>
                <w:sz w:val="24"/>
                <w:lang w:val="en-US" w:eastAsia="zh-CN"/>
              </w:rPr>
              <w:t xml:space="preserve">6</w:t>
            </w:r>
            <w:r/>
          </w:p>
        </w:tc>
      </w:tr>
      <w:tr>
        <w:trPr>
          <w:jc w:val="center"/>
          <w:trHeight w:val="1384"/>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进度</w:t>
            </w:r>
            <w:r/>
          </w:p>
          <w:p>
            <w:pPr>
              <w:jc w:val="center"/>
              <w:spacing w:line="300" w:lineRule="exact"/>
              <w:rPr>
                <w:rFonts w:hint="eastAsia" w:ascii="宋体" w:hAnsi="宋体" w:cs="宋体"/>
                <w:sz w:val="22"/>
                <w:szCs w:val="22"/>
              </w:rPr>
            </w:pPr>
            <w:r>
              <w:rPr>
                <w:rFonts w:hint="eastAsia" w:ascii="宋体" w:hAnsi="宋体" w:cs="宋体"/>
                <w:sz w:val="22"/>
                <w:szCs w:val="22"/>
              </w:rPr>
              <w:t xml:space="preserve">安排</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cs="宋体"/>
                <w:bCs/>
                <w:sz w:val="21"/>
                <w:szCs w:val="21"/>
              </w:rPr>
            </w:pPr>
            <w:r>
              <w:rPr>
                <w:rFonts w:hint="eastAsia" w:ascii="宋体" w:hAnsi="宋体" w:cs="宋体"/>
                <w:bCs/>
                <w:sz w:val="21"/>
                <w:szCs w:val="21"/>
              </w:rPr>
              <w:t xml:space="preserve">项目进度具备实质性内容：①安排合理性、②工序管理措施科学性、③工期滞后弥补办法、④突发情况应急办法</w:t>
            </w:r>
            <w:r>
              <w:rPr>
                <w:rFonts w:hint="eastAsia" w:ascii="宋体" w:hAnsi="宋体" w:cs="宋体"/>
                <w:bCs/>
                <w:sz w:val="21"/>
                <w:szCs w:val="21"/>
                <w:lang w:eastAsia="zh-CN"/>
              </w:rPr>
              <w:t xml:space="preserve">。</w:t>
            </w:r>
            <w:r>
              <w:rPr>
                <w:rFonts w:hint="eastAsia" w:ascii="宋体" w:hAnsi="宋体" w:cs="宋体"/>
                <w:bCs/>
                <w:sz w:val="21"/>
                <w:szCs w:val="21"/>
              </w:rPr>
              <w:t xml:space="preserve">方案</w:t>
            </w:r>
            <w:r>
              <w:rPr>
                <w:rFonts w:hint="eastAsia" w:ascii="宋体" w:hAnsi="宋体" w:eastAsia="宋体" w:cs="宋体"/>
                <w:i w:val="0"/>
                <w:color w:val="000000"/>
                <w:sz w:val="21"/>
                <w:szCs w:val="21"/>
                <w:highlight w:val="none"/>
                <w:u w:val="none"/>
                <w:lang w:val="en-US" w:eastAsia="zh-CN" w:bidi="ar"/>
              </w:rPr>
              <w:t xml:space="preserve">优于</w:t>
            </w:r>
            <w:r>
              <w:rPr>
                <w:rFonts w:hint="eastAsia" w:ascii="宋体" w:hAnsi="宋体" w:cs="宋体"/>
                <w:bCs/>
                <w:sz w:val="21"/>
                <w:szCs w:val="21"/>
              </w:rPr>
              <w:t xml:space="preserve">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每一项得1.5分</w:t>
            </w:r>
            <w:r>
              <w:rPr>
                <w:rFonts w:hint="eastAsia" w:ascii="宋体" w:hAnsi="宋体" w:cs="宋体"/>
                <w:bCs/>
                <w:sz w:val="21"/>
                <w:szCs w:val="21"/>
              </w:rPr>
              <w:t xml:space="preserve">，方案符合招标文件要求的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每一项得1分</w:t>
            </w:r>
            <w:r>
              <w:rPr>
                <w:rFonts w:hint="eastAsia" w:ascii="宋体" w:hAnsi="宋体" w:cs="宋体"/>
                <w:bCs/>
                <w:sz w:val="21"/>
                <w:szCs w:val="21"/>
              </w:rPr>
              <w:t xml:space="preserve">，方案不符合招标文件要求的或未提供的不得分</w:t>
            </w:r>
            <w:r>
              <w:rPr>
                <w:rFonts w:hint="eastAsia" w:ascii="宋体" w:hAnsi="宋体" w:cs="宋体"/>
                <w:bCs/>
                <w:sz w:val="21"/>
                <w:szCs w:val="21"/>
                <w:lang w:eastAsia="zh-CN"/>
              </w:rPr>
              <w:t xml:space="preserve">，</w:t>
            </w:r>
            <w:r>
              <w:rPr>
                <w:rFonts w:hint="eastAsia" w:ascii="宋体" w:hAnsi="宋体" w:cs="宋体"/>
                <w:bCs/>
                <w:sz w:val="21"/>
                <w:szCs w:val="21"/>
              </w:rPr>
              <w:t xml:space="preserve">本项最高得</w:t>
            </w:r>
            <w:r>
              <w:rPr>
                <w:rFonts w:hint="eastAsia" w:ascii="宋体" w:hAnsi="宋体" w:cs="宋体"/>
                <w:bCs/>
                <w:sz w:val="21"/>
                <w:szCs w:val="21"/>
                <w:lang w:val="en-US" w:eastAsia="zh-CN"/>
              </w:rPr>
              <w:t xml:space="preserve">6</w:t>
            </w:r>
            <w:r>
              <w:rPr>
                <w:rFonts w:hint="eastAsia" w:ascii="宋体" w:hAnsi="宋体" w:cs="宋体"/>
                <w:bCs/>
                <w:sz w:val="21"/>
                <w:szCs w:val="21"/>
              </w:rPr>
              <w:t xml:space="preserve">分</w:t>
            </w:r>
            <w:r>
              <w:rPr>
                <w:rFonts w:hint="eastAsia" w:ascii="宋体" w:hAnsi="宋体" w:cs="宋体"/>
                <w:bCs/>
                <w:sz w:val="21"/>
                <w:szCs w:val="21"/>
                <w:lang w:eastAsia="zh-CN"/>
              </w:rPr>
              <w:t xml:space="preserve">。</w:t>
            </w:r>
            <w:r/>
          </w:p>
        </w:tc>
        <w:tc>
          <w:tcPr>
            <w:tcW w:w="703" w:type="dxa"/>
            <w:vAlign w:val="center"/>
            <w:textDirection w:val="lrTb"/>
            <w:noWrap w:val="false"/>
          </w:tcPr>
          <w:p>
            <w:pPr>
              <w:jc w:val="center"/>
              <w:spacing w:line="300" w:lineRule="exact"/>
              <w:rPr>
                <w:rFonts w:hint="eastAsia" w:ascii="宋体" w:hAnsi="宋体" w:eastAsia="宋体" w:cs="宋体"/>
                <w:bCs/>
                <w:sz w:val="24"/>
                <w:lang w:eastAsia="zh-CN"/>
              </w:rPr>
            </w:pPr>
            <w:r>
              <w:rPr>
                <w:rFonts w:hint="eastAsia" w:ascii="宋体" w:hAnsi="宋体" w:cs="宋体"/>
                <w:bCs/>
                <w:sz w:val="24"/>
                <w:lang w:val="en-US" w:eastAsia="zh-CN"/>
              </w:rPr>
              <w:t xml:space="preserve">6</w:t>
            </w:r>
            <w:r/>
          </w:p>
        </w:tc>
      </w:tr>
      <w:tr>
        <w:trPr>
          <w:jc w:val="center"/>
          <w:trHeight w:val="1018"/>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质量保</w:t>
            </w:r>
            <w:r/>
          </w:p>
          <w:p>
            <w:pPr>
              <w:jc w:val="center"/>
              <w:spacing w:line="300" w:lineRule="exact"/>
              <w:rPr>
                <w:rFonts w:hint="eastAsia" w:ascii="宋体" w:hAnsi="宋体" w:cs="宋体"/>
                <w:sz w:val="22"/>
                <w:szCs w:val="22"/>
              </w:rPr>
            </w:pPr>
            <w:r>
              <w:rPr>
                <w:rFonts w:hint="eastAsia" w:ascii="宋体" w:hAnsi="宋体" w:cs="宋体"/>
                <w:sz w:val="22"/>
                <w:szCs w:val="22"/>
              </w:rPr>
              <w:t xml:space="preserve">证措施</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cs="宋体"/>
                <w:bCs/>
                <w:sz w:val="21"/>
                <w:szCs w:val="21"/>
              </w:rPr>
            </w:pPr>
            <w:r>
              <w:rPr>
                <w:rFonts w:hint="eastAsia" w:ascii="宋体" w:hAnsi="宋体" w:cs="宋体"/>
                <w:bCs/>
                <w:sz w:val="21"/>
                <w:szCs w:val="21"/>
              </w:rPr>
              <w:t xml:space="preserve">质量保证措施具备实质性内容：①质量管理组织机构是否健全、②服务质量保证措施是否得当、③</w:t>
            </w:r>
            <w:r>
              <w:rPr>
                <w:rFonts w:hint="eastAsia" w:ascii="宋体" w:hAnsi="宋体" w:cs="宋体"/>
                <w:color w:val="000000"/>
                <w:sz w:val="21"/>
                <w:szCs w:val="21"/>
                <w:lang w:bidi="ar"/>
              </w:rPr>
              <w:t xml:space="preserve">质量管理计划</w:t>
            </w:r>
            <w:r>
              <w:rPr>
                <w:rFonts w:hint="eastAsia" w:ascii="宋体" w:hAnsi="宋体" w:cs="宋体"/>
                <w:color w:val="000000"/>
                <w:sz w:val="21"/>
                <w:szCs w:val="21"/>
                <w:lang w:val="en-US" w:eastAsia="zh-CN" w:bidi="ar"/>
              </w:rPr>
              <w:t xml:space="preserve">是否完善、</w:t>
            </w:r>
            <w:r>
              <w:rPr>
                <w:rFonts w:hint="eastAsia" w:ascii="宋体" w:hAnsi="宋体" w:eastAsia="宋体" w:cs="宋体"/>
                <w:color w:val="000000"/>
                <w:sz w:val="21"/>
                <w:szCs w:val="21"/>
                <w:lang w:val="en-US" w:eastAsia="zh-CN" w:bidi="ar"/>
              </w:rPr>
              <w:t xml:space="preserve">④</w:t>
            </w:r>
            <w:r>
              <w:rPr>
                <w:rFonts w:hint="eastAsia" w:ascii="宋体" w:hAnsi="宋体" w:cs="宋体"/>
                <w:bCs/>
                <w:sz w:val="21"/>
                <w:szCs w:val="21"/>
              </w:rPr>
              <w:t xml:space="preserve">质量管理关键点分析及应对是否合理</w:t>
            </w:r>
            <w:r>
              <w:rPr>
                <w:rFonts w:hint="eastAsia" w:ascii="宋体" w:hAnsi="宋体" w:cs="宋体"/>
                <w:bCs/>
                <w:sz w:val="21"/>
                <w:szCs w:val="21"/>
                <w:lang w:eastAsia="zh-CN"/>
              </w:rPr>
              <w:t xml:space="preserve">。</w:t>
            </w:r>
            <w:r>
              <w:rPr>
                <w:rFonts w:hint="eastAsia" w:ascii="宋体" w:hAnsi="宋体" w:cs="宋体"/>
                <w:bCs/>
                <w:sz w:val="21"/>
                <w:szCs w:val="21"/>
              </w:rPr>
              <w:t xml:space="preserve">方案</w:t>
            </w:r>
            <w:r>
              <w:rPr>
                <w:rFonts w:hint="eastAsia" w:ascii="宋体" w:hAnsi="宋体" w:eastAsia="宋体" w:cs="宋体"/>
                <w:i w:val="0"/>
                <w:color w:val="000000"/>
                <w:sz w:val="21"/>
                <w:szCs w:val="21"/>
                <w:highlight w:val="none"/>
                <w:u w:val="none"/>
                <w:lang w:val="en-US" w:eastAsia="zh-CN" w:bidi="ar"/>
              </w:rPr>
              <w:t xml:space="preserve">优于</w:t>
            </w:r>
            <w:r>
              <w:rPr>
                <w:rFonts w:hint="eastAsia" w:ascii="宋体" w:hAnsi="宋体" w:cs="宋体"/>
                <w:bCs/>
                <w:sz w:val="21"/>
                <w:szCs w:val="21"/>
              </w:rPr>
              <w:t xml:space="preserve">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每一项得1.5分</w:t>
            </w:r>
            <w:r>
              <w:rPr>
                <w:rFonts w:hint="eastAsia" w:ascii="宋体" w:hAnsi="宋体" w:cs="宋体"/>
                <w:bCs/>
                <w:sz w:val="21"/>
                <w:szCs w:val="21"/>
              </w:rPr>
              <w:t xml:space="preserve">，方案符合招标文件要求的</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每一项得1分</w:t>
            </w:r>
            <w:r>
              <w:rPr>
                <w:rFonts w:hint="eastAsia" w:ascii="宋体" w:hAnsi="宋体" w:cs="宋体"/>
                <w:bCs/>
                <w:sz w:val="21"/>
                <w:szCs w:val="21"/>
              </w:rPr>
              <w:t xml:space="preserve">，方案不符合招标文件要求的或未提供的不得分</w:t>
            </w:r>
            <w:r>
              <w:rPr>
                <w:rFonts w:hint="eastAsia" w:ascii="宋体" w:hAnsi="宋体" w:cs="宋体"/>
                <w:bCs/>
                <w:sz w:val="21"/>
                <w:szCs w:val="21"/>
                <w:lang w:eastAsia="zh-CN"/>
              </w:rPr>
              <w:t xml:space="preserve">，</w:t>
            </w:r>
            <w:r>
              <w:rPr>
                <w:rFonts w:hint="eastAsia" w:ascii="宋体" w:hAnsi="宋体" w:cs="宋体"/>
                <w:bCs/>
                <w:sz w:val="21"/>
                <w:szCs w:val="21"/>
              </w:rPr>
              <w:t xml:space="preserve">本项最高得</w:t>
            </w:r>
            <w:r>
              <w:rPr>
                <w:rFonts w:hint="eastAsia" w:ascii="宋体" w:hAnsi="宋体" w:cs="宋体"/>
                <w:bCs/>
                <w:sz w:val="21"/>
                <w:szCs w:val="21"/>
                <w:lang w:val="en-US" w:eastAsia="zh-CN"/>
              </w:rPr>
              <w:t xml:space="preserve">6</w:t>
            </w:r>
            <w:r>
              <w:rPr>
                <w:rFonts w:hint="eastAsia" w:ascii="宋体" w:hAnsi="宋体" w:cs="宋体"/>
                <w:bCs/>
                <w:sz w:val="21"/>
                <w:szCs w:val="21"/>
              </w:rPr>
              <w:t xml:space="preserve">分</w:t>
            </w:r>
            <w:r>
              <w:rPr>
                <w:rFonts w:hint="eastAsia" w:ascii="宋体" w:hAnsi="宋体" w:cs="宋体"/>
                <w:bCs/>
                <w:sz w:val="21"/>
                <w:szCs w:val="21"/>
                <w:lang w:eastAsia="zh-CN"/>
              </w:rPr>
              <w:t xml:space="preserve">。</w:t>
            </w:r>
            <w:r>
              <w:rPr>
                <w:rFonts w:hint="eastAsia" w:ascii="宋体" w:hAnsi="宋体" w:cs="宋体"/>
                <w:bCs/>
                <w:sz w:val="21"/>
                <w:szCs w:val="21"/>
              </w:rPr>
              <w:t xml:space="preserve">。</w:t>
            </w:r>
            <w:r/>
          </w:p>
        </w:tc>
        <w:tc>
          <w:tcPr>
            <w:tcW w:w="703" w:type="dxa"/>
            <w:vAlign w:val="center"/>
            <w:textDirection w:val="lrTb"/>
            <w:noWrap w:val="false"/>
          </w:tcPr>
          <w:p>
            <w:pPr>
              <w:jc w:val="center"/>
              <w:spacing w:line="300" w:lineRule="exact"/>
              <w:rPr>
                <w:rFonts w:hint="eastAsia" w:ascii="宋体" w:hAnsi="宋体" w:eastAsia="宋体" w:cs="宋体"/>
                <w:bCs/>
                <w:sz w:val="24"/>
                <w:lang w:eastAsia="zh-CN"/>
              </w:rPr>
            </w:pPr>
            <w:r>
              <w:rPr>
                <w:rFonts w:hint="eastAsia" w:ascii="宋体" w:hAnsi="宋体" w:cs="宋体"/>
                <w:bCs/>
                <w:sz w:val="24"/>
                <w:lang w:val="en-US" w:eastAsia="zh-CN"/>
              </w:rPr>
              <w:t xml:space="preserve">6</w:t>
            </w:r>
            <w:r/>
          </w:p>
        </w:tc>
      </w:tr>
      <w:tr>
        <w:trPr>
          <w:jc w:val="center"/>
          <w:trHeight w:val="952"/>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合理</w:t>
            </w:r>
            <w:r/>
          </w:p>
          <w:p>
            <w:pPr>
              <w:jc w:val="center"/>
              <w:spacing w:line="300" w:lineRule="exact"/>
              <w:rPr>
                <w:rFonts w:hint="eastAsia" w:ascii="宋体" w:hAnsi="宋体" w:cs="宋体"/>
                <w:sz w:val="22"/>
                <w:szCs w:val="22"/>
              </w:rPr>
            </w:pPr>
            <w:r>
              <w:rPr>
                <w:rFonts w:hint="eastAsia" w:ascii="宋体" w:hAnsi="宋体" w:cs="宋体"/>
                <w:sz w:val="22"/>
                <w:szCs w:val="22"/>
              </w:rPr>
              <w:t xml:space="preserve">化建议</w:t>
            </w:r>
            <w:r/>
          </w:p>
          <w:p>
            <w:pPr>
              <w:jc w:val="center"/>
              <w:spacing w:line="300" w:lineRule="exact"/>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W w:w="6309" w:type="dxa"/>
            <w:vAlign w:val="center"/>
            <w:textDirection w:val="lrTb"/>
            <w:noWrap w:val="false"/>
          </w:tcPr>
          <w:p>
            <w:pPr>
              <w:jc w:val="left"/>
              <w:spacing w:line="300" w:lineRule="exact"/>
              <w:rPr>
                <w:rFonts w:hint="eastAsia" w:ascii="宋体" w:hAnsi="宋体" w:cs="宋体"/>
                <w:bCs/>
                <w:sz w:val="21"/>
                <w:szCs w:val="21"/>
              </w:rPr>
            </w:pPr>
            <w:r>
              <w:rPr>
                <w:rFonts w:hint="eastAsia" w:ascii="宋体" w:hAnsi="宋体" w:cs="宋体"/>
                <w:bCs/>
                <w:sz w:val="21"/>
                <w:szCs w:val="21"/>
              </w:rPr>
              <w:t xml:space="preserve">合理化建议实质性内容：针对本项目提出创新、创优等合理化建议， 方案</w:t>
            </w:r>
            <w:r>
              <w:rPr>
                <w:rFonts w:hint="eastAsia" w:ascii="宋体" w:hAnsi="宋体" w:eastAsia="宋体" w:cs="宋体"/>
                <w:i w:val="0"/>
                <w:color w:val="000000"/>
                <w:sz w:val="21"/>
                <w:szCs w:val="21"/>
                <w:highlight w:val="none"/>
                <w:u w:val="none"/>
                <w:lang w:val="en-US" w:eastAsia="zh-CN" w:bidi="ar"/>
              </w:rPr>
              <w:t xml:space="preserve">优于</w:t>
            </w:r>
            <w:r>
              <w:rPr>
                <w:rFonts w:hint="eastAsia" w:ascii="宋体" w:hAnsi="宋体" w:cs="宋体"/>
                <w:bCs/>
                <w:sz w:val="21"/>
                <w:szCs w:val="21"/>
              </w:rPr>
              <w:t xml:space="preserve">招标文件要求的</w:t>
            </w:r>
            <w:r>
              <w:rPr>
                <w:rFonts w:hint="eastAsia" w:ascii="宋体" w:hAnsi="宋体" w:cs="宋体"/>
                <w:bCs/>
                <w:sz w:val="21"/>
                <w:szCs w:val="21"/>
                <w:lang w:val="en-US" w:eastAsia="zh-CN"/>
              </w:rPr>
              <w:t xml:space="preserve">得6分</w:t>
            </w:r>
            <w:r>
              <w:rPr>
                <w:rFonts w:hint="eastAsia" w:ascii="宋体" w:hAnsi="宋体" w:cs="宋体"/>
                <w:bCs/>
                <w:sz w:val="21"/>
                <w:szCs w:val="21"/>
                <w:lang w:eastAsia="zh-CN"/>
              </w:rPr>
              <w:t xml:space="preserve">。</w:t>
            </w:r>
            <w:r>
              <w:rPr>
                <w:rFonts w:hint="eastAsia" w:ascii="宋体" w:hAnsi="宋体" w:cs="宋体"/>
                <w:bCs/>
                <w:sz w:val="21"/>
                <w:szCs w:val="21"/>
              </w:rPr>
              <w:t xml:space="preserve">方案符合招标文件要求的</w:t>
            </w:r>
            <w:r>
              <w:rPr>
                <w:rFonts w:hint="eastAsia" w:ascii="宋体" w:hAnsi="宋体" w:cs="宋体"/>
                <w:bCs/>
                <w:sz w:val="21"/>
                <w:szCs w:val="21"/>
                <w:lang w:eastAsia="zh-CN"/>
              </w:rPr>
              <w:t xml:space="preserve">，</w:t>
            </w:r>
            <w:r>
              <w:rPr>
                <w:rFonts w:hint="eastAsia" w:ascii="宋体" w:hAnsi="宋体" w:cs="宋体"/>
                <w:bCs/>
                <w:sz w:val="21"/>
                <w:szCs w:val="21"/>
              </w:rPr>
              <w:t xml:space="preserve">每一项得</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分，方案不符合招标文件要求的或未提供的不得分</w:t>
            </w:r>
            <w:r>
              <w:rPr>
                <w:rFonts w:hint="eastAsia" w:ascii="宋体" w:hAnsi="宋体" w:cs="宋体"/>
                <w:bCs/>
                <w:sz w:val="21"/>
                <w:szCs w:val="21"/>
                <w:lang w:eastAsia="zh-CN"/>
              </w:rPr>
              <w:t xml:space="preserve">，</w:t>
            </w:r>
            <w:r>
              <w:rPr>
                <w:rFonts w:hint="eastAsia" w:ascii="宋体" w:hAnsi="宋体" w:cs="宋体"/>
                <w:bCs/>
                <w:sz w:val="21"/>
                <w:szCs w:val="21"/>
              </w:rPr>
              <w:t xml:space="preserve">本项最高得</w:t>
            </w:r>
            <w:r>
              <w:rPr>
                <w:rFonts w:hint="eastAsia" w:ascii="宋体" w:hAnsi="宋体" w:cs="宋体"/>
                <w:bCs/>
                <w:sz w:val="21"/>
                <w:szCs w:val="21"/>
                <w:lang w:val="en-US" w:eastAsia="zh-CN"/>
              </w:rPr>
              <w:t xml:space="preserve">6</w:t>
            </w:r>
            <w:r>
              <w:rPr>
                <w:rFonts w:hint="eastAsia" w:ascii="宋体" w:hAnsi="宋体" w:cs="宋体"/>
                <w:bCs/>
                <w:sz w:val="21"/>
                <w:szCs w:val="21"/>
              </w:rPr>
              <w:t xml:space="preserve">分。</w:t>
            </w:r>
            <w:r/>
          </w:p>
        </w:tc>
        <w:tc>
          <w:tcPr>
            <w:tcW w:w="703" w:type="dxa"/>
            <w:vAlign w:val="center"/>
            <w:textDirection w:val="lrTb"/>
            <w:noWrap w:val="false"/>
          </w:tcPr>
          <w:p>
            <w:pPr>
              <w:jc w:val="center"/>
              <w:spacing w:line="300" w:lineRule="exact"/>
              <w:rPr>
                <w:rFonts w:hint="eastAsia" w:ascii="宋体" w:hAnsi="宋体" w:cs="宋体" w:eastAsiaTheme="minorEastAsia"/>
                <w:bCs/>
                <w:sz w:val="24"/>
                <w:lang w:eastAsia="zh-CN"/>
              </w:rPr>
            </w:pPr>
            <w:r>
              <w:rPr>
                <w:rFonts w:hint="eastAsia" w:ascii="宋体" w:hAnsi="宋体" w:cs="宋体"/>
                <w:bCs/>
                <w:sz w:val="24"/>
                <w:lang w:val="en-US" w:eastAsia="zh-CN"/>
              </w:rPr>
              <w:t xml:space="preserve">6</w:t>
            </w:r>
            <w:r/>
          </w:p>
        </w:tc>
      </w:tr>
      <w:tr>
        <w:trPr>
          <w:jc w:val="center"/>
          <w:trHeight w:val="1082"/>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服务</w:t>
            </w:r>
            <w:r/>
          </w:p>
          <w:p>
            <w:pPr>
              <w:jc w:val="center"/>
              <w:spacing w:line="300" w:lineRule="exact"/>
              <w:rPr>
                <w:rFonts w:hint="eastAsia" w:ascii="宋体" w:hAnsi="宋体" w:cs="宋体"/>
                <w:sz w:val="22"/>
                <w:szCs w:val="22"/>
              </w:rPr>
            </w:pPr>
            <w:r>
              <w:rPr>
                <w:rFonts w:hint="eastAsia" w:ascii="宋体" w:hAnsi="宋体" w:cs="宋体"/>
                <w:sz w:val="22"/>
                <w:szCs w:val="22"/>
              </w:rPr>
              <w:t xml:space="preserve">承诺</w:t>
            </w:r>
            <w:r/>
          </w:p>
          <w:p>
            <w:pPr>
              <w:jc w:val="center"/>
              <w:spacing w:line="300" w:lineRule="exact"/>
              <w:rPr>
                <w:rFonts w:hint="eastAsia" w:ascii="宋体" w:hAnsi="宋体" w:cs="宋体"/>
                <w:sz w:val="22"/>
                <w:szCs w:val="22"/>
              </w:rPr>
            </w:pPr>
            <w:r>
              <w:rPr>
                <w:rFonts w:hint="eastAsia" w:ascii="宋体" w:hAnsi="宋体" w:cs="宋体"/>
                <w:sz w:val="22"/>
                <w:szCs w:val="22"/>
              </w:rPr>
              <w:t xml:space="preserve">（4分）</w:t>
            </w:r>
            <w:r/>
          </w:p>
        </w:tc>
        <w:tc>
          <w:tcPr>
            <w:tcW w:w="6309" w:type="dxa"/>
            <w:vAlign w:val="center"/>
            <w:textDirection w:val="lrTb"/>
            <w:noWrap w:val="false"/>
          </w:tcPr>
          <w:p>
            <w:pPr>
              <w:spacing w:line="300" w:lineRule="exact"/>
              <w:rPr>
                <w:rFonts w:ascii="宋体" w:hAnsi="宋体" w:cs="宋体"/>
                <w:bCs/>
                <w:sz w:val="21"/>
                <w:szCs w:val="21"/>
              </w:rPr>
            </w:pPr>
            <w:r>
              <w:rPr>
                <w:rFonts w:hint="eastAsia" w:ascii="宋体" w:hAnsi="宋体" w:cs="宋体"/>
                <w:bCs/>
                <w:sz w:val="21"/>
                <w:szCs w:val="21"/>
              </w:rPr>
              <w:t xml:space="preserve">服务承诺实质性内容：</w:t>
            </w:r>
            <w:r/>
          </w:p>
          <w:p>
            <w:pPr>
              <w:spacing w:line="300" w:lineRule="exact"/>
              <w:rPr>
                <w:rFonts w:hint="eastAsia" w:ascii="宋体" w:hAnsi="宋体" w:cs="宋体"/>
                <w:bCs/>
                <w:sz w:val="21"/>
                <w:szCs w:val="21"/>
              </w:rPr>
            </w:pPr>
            <w:r>
              <w:rPr>
                <w:rFonts w:hint="eastAsia" w:ascii="宋体" w:hAnsi="宋体" w:cs="宋体"/>
                <w:bCs/>
                <w:sz w:val="21"/>
                <w:szCs w:val="21"/>
                <w:lang w:val="en-US" w:eastAsia="zh-CN"/>
              </w:rPr>
              <w:t xml:space="preserve">1、</w:t>
            </w:r>
            <w:r>
              <w:rPr>
                <w:rFonts w:hint="eastAsia" w:ascii="宋体" w:hAnsi="宋体" w:cs="宋体"/>
                <w:bCs/>
                <w:sz w:val="21"/>
                <w:szCs w:val="21"/>
              </w:rPr>
              <w:t xml:space="preserve">承诺对于招标人提出更换现场不称职技术人员的要求，无条件服从的得1分</w:t>
            </w:r>
            <w:r>
              <w:rPr>
                <w:rFonts w:hint="eastAsia" w:ascii="宋体" w:hAnsi="宋体" w:cs="宋体"/>
                <w:bCs/>
                <w:sz w:val="21"/>
                <w:szCs w:val="21"/>
                <w:lang w:eastAsia="zh-CN"/>
              </w:rPr>
              <w:t xml:space="preserve">，</w:t>
            </w:r>
            <w:r>
              <w:rPr>
                <w:rFonts w:hint="eastAsia" w:ascii="宋体" w:hAnsi="宋体" w:cs="宋体"/>
                <w:bCs/>
                <w:sz w:val="21"/>
                <w:szCs w:val="21"/>
              </w:rPr>
              <w:t xml:space="preserve">未提供的不得分。</w:t>
            </w:r>
            <w:r/>
          </w:p>
          <w:p>
            <w:pPr>
              <w:spacing w:line="300" w:lineRule="exact"/>
              <w:rPr>
                <w:rFonts w:hint="eastAsia" w:ascii="宋体" w:hAnsi="宋体" w:cs="宋体"/>
                <w:bCs/>
                <w:sz w:val="21"/>
                <w:szCs w:val="21"/>
              </w:rPr>
            </w:pPr>
            <w:r>
              <w:rPr>
                <w:rFonts w:hint="eastAsia" w:ascii="宋体" w:hAnsi="宋体" w:cs="宋体"/>
                <w:bCs/>
                <w:sz w:val="21"/>
                <w:szCs w:val="21"/>
                <w:lang w:val="en-US" w:eastAsia="zh-CN"/>
              </w:rPr>
              <w:t xml:space="preserve">2、</w:t>
            </w:r>
            <w:r>
              <w:rPr>
                <w:rFonts w:hint="eastAsia" w:ascii="宋体" w:hAnsi="宋体" w:cs="宋体"/>
                <w:bCs/>
                <w:sz w:val="21"/>
                <w:szCs w:val="21"/>
              </w:rPr>
              <w:t xml:space="preserve">承诺在本项目提交省厅检查过程中，积极配合招标人并无条件提供技术服务的得1分</w:t>
            </w:r>
            <w:r>
              <w:rPr>
                <w:rFonts w:hint="eastAsia" w:ascii="宋体" w:hAnsi="宋体" w:cs="宋体"/>
                <w:bCs/>
                <w:sz w:val="21"/>
                <w:szCs w:val="21"/>
                <w:lang w:eastAsia="zh-CN"/>
              </w:rPr>
              <w:t xml:space="preserve">，</w:t>
            </w:r>
            <w:r>
              <w:rPr>
                <w:rFonts w:hint="eastAsia" w:ascii="宋体" w:hAnsi="宋体" w:cs="宋体"/>
                <w:bCs/>
                <w:sz w:val="21"/>
                <w:szCs w:val="21"/>
              </w:rPr>
              <w:t xml:space="preserve">未提供的不得分。</w:t>
            </w:r>
            <w:r/>
          </w:p>
          <w:p>
            <w:pPr>
              <w:spacing w:line="300" w:lineRule="exact"/>
              <w:rPr>
                <w:rFonts w:hint="eastAsia" w:ascii="宋体" w:hAnsi="宋体" w:cs="宋体"/>
                <w:bCs/>
                <w:sz w:val="21"/>
                <w:szCs w:val="21"/>
              </w:rPr>
            </w:pPr>
            <w:r>
              <w:rPr>
                <w:rFonts w:hint="eastAsia" w:ascii="宋体" w:hAnsi="宋体" w:cs="宋体"/>
                <w:bCs/>
                <w:sz w:val="21"/>
                <w:szCs w:val="21"/>
                <w:lang w:val="en-US" w:eastAsia="zh-CN"/>
              </w:rPr>
              <w:t xml:space="preserve">3、</w:t>
            </w:r>
            <w:r>
              <w:rPr>
                <w:rFonts w:hint="eastAsia" w:ascii="宋体" w:hAnsi="宋体" w:cs="宋体"/>
                <w:bCs/>
                <w:sz w:val="21"/>
                <w:szCs w:val="21"/>
              </w:rPr>
              <w:t xml:space="preserve">为保证后期跟踪服务效率，提供后期服务承诺，且承诺响应及时措施得当。响应及时措施方案优于招标文件要求的得2分，方案符合招标文件要求的得1分，方案不符合招标文件要求的或未提供的不得分；本项最高得2分。</w:t>
            </w:r>
            <w:r/>
          </w:p>
          <w:p>
            <w:pPr>
              <w:jc w:val="left"/>
              <w:spacing w:line="300" w:lineRule="exact"/>
              <w:rPr>
                <w:rFonts w:hint="eastAsia" w:ascii="宋体" w:hAnsi="宋体" w:cs="宋体"/>
                <w:bCs/>
                <w:sz w:val="21"/>
                <w:szCs w:val="21"/>
              </w:rPr>
            </w:pPr>
            <w:r>
              <w:rPr>
                <w:rFonts w:hint="eastAsia" w:ascii="宋体" w:hAnsi="宋体"/>
                <w:b/>
                <w:bCs/>
                <w:color w:val="000000"/>
                <w:lang w:val="en-US" w:eastAsia="zh-CN"/>
              </w:rPr>
              <w:t xml:space="preserve">注:</w:t>
            </w:r>
            <w:r>
              <w:rPr>
                <w:rFonts w:hint="eastAsia" w:ascii="宋体" w:hAnsi="宋体"/>
                <w:b/>
                <w:bCs/>
                <w:color w:val="000000"/>
              </w:rPr>
              <w:t xml:space="preserve">投标人投标时提供承诺函（格式自拟），</w:t>
            </w:r>
            <w:r>
              <w:rPr>
                <w:rFonts w:hint="eastAsia" w:ascii="宋体" w:hAnsi="宋体"/>
                <w:b/>
                <w:bCs/>
                <w:color w:val="000000"/>
                <w:lang w:val="en-US" w:eastAsia="zh-CN"/>
              </w:rPr>
              <w:t xml:space="preserve">以</w:t>
            </w:r>
            <w:r>
              <w:rPr>
                <w:rFonts w:hint="eastAsia" w:ascii="宋体" w:hAnsi="宋体" w:cs="宋体"/>
                <w:b/>
                <w:bCs/>
                <w:sz w:val="21"/>
                <w:szCs w:val="21"/>
              </w:rPr>
              <w:t xml:space="preserve">上承诺需在服务承诺中注明，否则不得分</w:t>
            </w:r>
            <w:r>
              <w:rPr>
                <w:rFonts w:hint="eastAsia" w:ascii="宋体" w:hAnsi="宋体" w:cs="宋体"/>
                <w:b/>
                <w:bCs/>
                <w:sz w:val="21"/>
                <w:szCs w:val="21"/>
                <w:lang w:eastAsia="zh-CN"/>
              </w:rPr>
              <w:t xml:space="preserve">。</w:t>
            </w:r>
            <w:r/>
          </w:p>
        </w:tc>
        <w:tc>
          <w:tcPr>
            <w:tcW w:w="703" w:type="dxa"/>
            <w:vAlign w:val="center"/>
            <w:textDirection w:val="lrTb"/>
            <w:noWrap w:val="false"/>
          </w:tcPr>
          <w:p>
            <w:pPr>
              <w:jc w:val="center"/>
              <w:spacing w:line="300" w:lineRule="exact"/>
              <w:rPr>
                <w:rFonts w:hint="eastAsia" w:ascii="宋体" w:hAnsi="宋体" w:cs="宋体"/>
                <w:bCs/>
                <w:sz w:val="24"/>
              </w:rPr>
            </w:pPr>
            <w:r>
              <w:rPr>
                <w:rFonts w:hint="eastAsia" w:ascii="宋体" w:hAnsi="宋体" w:cs="宋体"/>
                <w:bCs/>
                <w:sz w:val="24"/>
              </w:rPr>
              <w:t xml:space="preserve">4</w:t>
            </w:r>
            <w:r/>
          </w:p>
        </w:tc>
      </w:tr>
      <w:tr>
        <w:trPr>
          <w:jc w:val="center"/>
          <w:trHeight w:val="1030"/>
        </w:trPr>
        <w:tc>
          <w:tcPr>
            <w:tcW w:w="1023" w:type="dxa"/>
            <w:vAlign w:val="center"/>
            <w:vMerge w:val="continue"/>
            <w:textDirection w:val="lrTb"/>
            <w:noWrap w:val="false"/>
          </w:tcPr>
          <w:p>
            <w:pPr>
              <w:ind w:firstLine="480"/>
              <w:spacing w:line="300" w:lineRule="exact"/>
              <w:rPr>
                <w:rFonts w:hint="eastAsia" w:ascii="宋体" w:hAnsi="宋体" w:cs="宋体"/>
                <w:bCs/>
                <w:sz w:val="24"/>
              </w:rPr>
            </w:pPr>
            <w:r>
              <w:rPr>
                <w:rFonts w:hint="eastAsia" w:ascii="宋体" w:hAnsi="宋体" w:cs="宋体"/>
                <w:bCs/>
                <w:sz w:val="24"/>
              </w:rPr>
            </w:r>
            <w:r/>
          </w:p>
        </w:tc>
        <w:tc>
          <w:tcPr>
            <w:tcW w:w="1170" w:type="dxa"/>
            <w:vAlign w:val="center"/>
            <w:textDirection w:val="lrTb"/>
            <w:noWrap w:val="false"/>
          </w:tcPr>
          <w:p>
            <w:pPr>
              <w:jc w:val="center"/>
              <w:spacing w:line="300" w:lineRule="exact"/>
              <w:rPr>
                <w:rFonts w:hint="eastAsia" w:ascii="宋体" w:hAnsi="宋体" w:cs="宋体"/>
                <w:sz w:val="22"/>
                <w:szCs w:val="22"/>
              </w:rPr>
            </w:pPr>
            <w:r>
              <w:rPr>
                <w:rFonts w:hint="eastAsia" w:ascii="宋体" w:hAnsi="宋体" w:cs="宋体"/>
                <w:sz w:val="22"/>
                <w:szCs w:val="22"/>
              </w:rPr>
              <w:t xml:space="preserve">安全保</w:t>
            </w:r>
            <w:r/>
          </w:p>
          <w:p>
            <w:pPr>
              <w:jc w:val="center"/>
              <w:spacing w:line="300" w:lineRule="exact"/>
              <w:rPr>
                <w:rFonts w:hint="eastAsia" w:ascii="宋体" w:hAnsi="宋体" w:cs="宋体"/>
                <w:sz w:val="22"/>
                <w:szCs w:val="22"/>
              </w:rPr>
            </w:pPr>
            <w:r>
              <w:rPr>
                <w:rFonts w:hint="eastAsia" w:ascii="宋体" w:hAnsi="宋体" w:cs="宋体"/>
                <w:sz w:val="22"/>
                <w:szCs w:val="22"/>
              </w:rPr>
              <w:t xml:space="preserve">密措施</w:t>
            </w:r>
            <w:r/>
          </w:p>
          <w:p>
            <w:pPr>
              <w:jc w:val="center"/>
              <w:spacing w:line="300" w:lineRule="exact"/>
              <w:rPr>
                <w:rFonts w:hint="eastAsia" w:ascii="宋体" w:hAnsi="宋体" w:cs="宋体"/>
                <w:sz w:val="22"/>
                <w:szCs w:val="22"/>
              </w:rPr>
            </w:pPr>
            <w:r>
              <w:rPr>
                <w:rFonts w:hint="eastAsia" w:ascii="宋体" w:hAnsi="宋体" w:cs="宋体"/>
                <w:sz w:val="22"/>
                <w:szCs w:val="22"/>
              </w:rPr>
              <w:t xml:space="preserve">（4分）</w:t>
            </w:r>
            <w:r/>
          </w:p>
        </w:tc>
        <w:tc>
          <w:tcPr>
            <w:tcW w:w="6309" w:type="dxa"/>
            <w:vAlign w:val="center"/>
            <w:textDirection w:val="lrTb"/>
            <w:noWrap w:val="false"/>
          </w:tcPr>
          <w:p>
            <w:pPr>
              <w:jc w:val="left"/>
              <w:spacing w:line="300" w:lineRule="exact"/>
              <w:rPr>
                <w:rFonts w:hint="eastAsia" w:ascii="宋体" w:hAnsi="宋体" w:cs="宋体"/>
                <w:bCs/>
                <w:sz w:val="21"/>
                <w:szCs w:val="21"/>
              </w:rPr>
            </w:pPr>
            <w:r>
              <w:rPr>
                <w:rFonts w:hint="eastAsia" w:ascii="宋体" w:hAnsi="宋体" w:cs="宋体"/>
                <w:bCs/>
                <w:sz w:val="21"/>
                <w:szCs w:val="21"/>
              </w:rPr>
              <w:t xml:space="preserve">安全保密措施实质性内容：①</w:t>
            </w:r>
            <w:r>
              <w:rPr>
                <w:rFonts w:hint="eastAsia" w:ascii="宋体" w:hAnsi="宋体" w:cs="宋体"/>
                <w:sz w:val="21"/>
                <w:szCs w:val="21"/>
              </w:rPr>
              <w:t xml:space="preserve">安全保密工作是否有专人管理（管理人员持有涉密测绘成果管理证书），②保证措施及应急响应方案是否合理、得当</w:t>
            </w:r>
            <w:r>
              <w:rPr>
                <w:rFonts w:hint="eastAsia" w:ascii="宋体" w:hAnsi="宋体" w:cs="宋体"/>
                <w:bCs/>
                <w:sz w:val="21"/>
                <w:szCs w:val="21"/>
                <w:lang w:val="en-US" w:eastAsia="zh-CN"/>
              </w:rPr>
              <w:t xml:space="preserve">。</w:t>
            </w:r>
            <w:r>
              <w:rPr>
                <w:rFonts w:hint="eastAsia" w:ascii="宋体" w:hAnsi="宋体" w:cs="宋体"/>
                <w:bCs/>
                <w:sz w:val="21"/>
                <w:szCs w:val="21"/>
              </w:rPr>
              <w:t xml:space="preserve">方案</w:t>
            </w:r>
            <w:r>
              <w:rPr>
                <w:rFonts w:hint="eastAsia" w:ascii="宋体" w:hAnsi="宋体" w:cs="宋体"/>
                <w:bCs/>
                <w:sz w:val="21"/>
                <w:szCs w:val="21"/>
                <w:lang w:val="en-US" w:eastAsia="zh-CN"/>
              </w:rPr>
              <w:t xml:space="preserve">优于</w:t>
            </w:r>
            <w:r>
              <w:rPr>
                <w:rFonts w:hint="eastAsia" w:ascii="宋体" w:hAnsi="宋体" w:cs="宋体"/>
                <w:bCs/>
                <w:sz w:val="21"/>
                <w:szCs w:val="21"/>
              </w:rPr>
              <w:t xml:space="preserve">招标文件要求的</w:t>
            </w:r>
            <w:r>
              <w:rPr>
                <w:rFonts w:hint="eastAsia" w:ascii="宋体" w:hAnsi="宋体" w:cs="宋体"/>
                <w:bCs/>
                <w:sz w:val="21"/>
                <w:szCs w:val="21"/>
                <w:lang w:eastAsia="zh-CN"/>
              </w:rPr>
              <w:t xml:space="preserve">，</w:t>
            </w:r>
            <w:r>
              <w:rPr>
                <w:rFonts w:hint="eastAsia" w:ascii="宋体" w:hAnsi="宋体" w:cs="宋体"/>
                <w:bCs/>
                <w:sz w:val="21"/>
                <w:szCs w:val="21"/>
              </w:rPr>
              <w:t xml:space="preserve">每一项得</w:t>
            </w:r>
            <w:r>
              <w:rPr>
                <w:rFonts w:hint="eastAsia" w:ascii="宋体" w:hAnsi="宋体" w:cs="宋体"/>
                <w:bCs/>
                <w:sz w:val="21"/>
                <w:szCs w:val="21"/>
                <w:lang w:val="en-US" w:eastAsia="zh-CN"/>
              </w:rPr>
              <w:t xml:space="preserve">2</w:t>
            </w:r>
            <w:r>
              <w:rPr>
                <w:rFonts w:hint="eastAsia" w:ascii="宋体" w:hAnsi="宋体" w:cs="宋体"/>
                <w:bCs/>
                <w:sz w:val="21"/>
                <w:szCs w:val="21"/>
              </w:rPr>
              <w:t xml:space="preserve">分，方案符合招标文件要求的</w:t>
            </w:r>
            <w:r>
              <w:rPr>
                <w:rFonts w:hint="eastAsia" w:ascii="宋体" w:hAnsi="宋体" w:cs="宋体"/>
                <w:bCs/>
                <w:sz w:val="21"/>
                <w:szCs w:val="21"/>
                <w:lang w:eastAsia="zh-CN"/>
              </w:rPr>
              <w:t xml:space="preserve">，</w:t>
            </w:r>
            <w:r>
              <w:rPr>
                <w:rFonts w:hint="eastAsia" w:ascii="宋体" w:hAnsi="宋体" w:cs="宋体"/>
                <w:bCs/>
                <w:sz w:val="21"/>
                <w:szCs w:val="21"/>
              </w:rPr>
              <w:t xml:space="preserve">每一项得1分，方案不符合招标文件要求的或未提供的不得分</w:t>
            </w:r>
            <w:r>
              <w:rPr>
                <w:rFonts w:hint="eastAsia" w:ascii="宋体" w:hAnsi="宋体" w:cs="宋体"/>
                <w:bCs/>
                <w:sz w:val="21"/>
                <w:szCs w:val="21"/>
                <w:lang w:eastAsia="zh-CN"/>
              </w:rPr>
              <w:t xml:space="preserve">，</w:t>
            </w:r>
            <w:r>
              <w:rPr>
                <w:rFonts w:hint="eastAsia" w:ascii="宋体" w:hAnsi="宋体" w:cs="宋体"/>
                <w:bCs/>
                <w:sz w:val="21"/>
                <w:szCs w:val="21"/>
              </w:rPr>
              <w:t xml:space="preserve">本项最高得</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分。</w:t>
            </w:r>
            <w:r/>
          </w:p>
        </w:tc>
        <w:tc>
          <w:tcPr>
            <w:tcW w:w="703" w:type="dxa"/>
            <w:vAlign w:val="center"/>
            <w:textDirection w:val="lrTb"/>
            <w:noWrap w:val="false"/>
          </w:tcPr>
          <w:p>
            <w:pPr>
              <w:jc w:val="center"/>
              <w:spacing w:line="300" w:lineRule="exact"/>
              <w:rPr>
                <w:rFonts w:hint="eastAsia" w:ascii="宋体" w:hAnsi="宋体" w:cs="宋体"/>
                <w:bCs/>
                <w:sz w:val="24"/>
              </w:rPr>
            </w:pPr>
            <w:r>
              <w:rPr>
                <w:rFonts w:ascii="宋体" w:hAnsi="宋体" w:cs="宋体"/>
                <w:bCs/>
                <w:sz w:val="24"/>
              </w:rPr>
              <w:t xml:space="preserve">4</w:t>
            </w:r>
            <w:r/>
          </w:p>
        </w:tc>
      </w:tr>
      <w:tr>
        <w:trPr>
          <w:jc w:val="center"/>
          <w:trHeight w:val="1030"/>
        </w:trPr>
        <w:tc>
          <w:tcPr>
            <w:gridSpan w:val="2"/>
            <w:tcW w:w="2193" w:type="dxa"/>
            <w:vAlign w:val="center"/>
            <w:textDirection w:val="lrTb"/>
            <w:noWrap w:val="false"/>
          </w:tcPr>
          <w:p>
            <w:pPr>
              <w:jc w:val="center"/>
              <w:spacing w:line="300" w:lineRule="exact"/>
              <w:rPr>
                <w:rFonts w:hint="eastAsia" w:ascii="宋体" w:hAnsi="宋体" w:cs="宋体"/>
                <w:bCs/>
                <w:sz w:val="24"/>
              </w:rPr>
            </w:pPr>
            <w:r>
              <w:rPr>
                <w:rFonts w:hint="eastAsia" w:ascii="宋体" w:hAnsi="宋体" w:cs="宋体"/>
                <w:sz w:val="22"/>
                <w:szCs w:val="22"/>
              </w:rPr>
              <w:t xml:space="preserve">价格分（10分）</w:t>
            </w:r>
            <w:r/>
          </w:p>
        </w:tc>
        <w:tc>
          <w:tcPr>
            <w:tcW w:w="6309" w:type="dxa"/>
            <w:vAlign w:val="center"/>
            <w:textDirection w:val="lrTb"/>
            <w:noWrap w:val="false"/>
          </w:tcPr>
          <w:p>
            <w:pPr>
              <w:jc w:val="left"/>
              <w:spacing w:line="300" w:lineRule="exact"/>
              <w:rPr>
                <w:rFonts w:hint="eastAsia" w:ascii="宋体" w:hAnsi="宋体" w:cs="宋体" w:eastAsiaTheme="minorEastAsia"/>
                <w:color w:val="auto"/>
                <w:spacing w:val="-1"/>
                <w:sz w:val="21"/>
                <w:szCs w:val="21"/>
                <w:highlight w:val="none"/>
              </w:rPr>
            </w:pPr>
            <w:r>
              <w:rPr>
                <w:rFonts w:hint="eastAsia" w:ascii="宋体" w:hAnsi="宋体" w:cs="宋体" w:eastAsiaTheme="minorEastAsia"/>
                <w:color w:val="auto"/>
                <w:spacing w:val="5"/>
                <w:sz w:val="21"/>
                <w:szCs w:val="21"/>
                <w:highlight w:val="none"/>
              </w:rPr>
              <w:t xml:space="preserve">综合评分法中的价格分统一采用低价优先法计算，即满足磋商文件要求且最后报价最低的供应商的价格为磋商基准价，其价格分为满分。其他供应商的价格分统</w:t>
            </w:r>
            <w:r>
              <w:rPr>
                <w:rFonts w:hint="eastAsia" w:ascii="宋体" w:hAnsi="宋体" w:cs="宋体" w:eastAsiaTheme="minorEastAsia"/>
                <w:color w:val="auto"/>
                <w:spacing w:val="-1"/>
                <w:sz w:val="21"/>
                <w:szCs w:val="21"/>
                <w:highlight w:val="none"/>
              </w:rPr>
              <w:t xml:space="preserve">一按照下列公式计算：磋商报价得分=（磋商基准价/最后磋商报价）×</w:t>
            </w:r>
            <w:r>
              <w:rPr>
                <w:rFonts w:hint="eastAsia" w:ascii="宋体" w:hAnsi="宋体" w:cs="宋体" w:eastAsiaTheme="minorEastAsia"/>
                <w:color w:val="auto"/>
                <w:spacing w:val="-1"/>
                <w:sz w:val="21"/>
                <w:szCs w:val="21"/>
                <w:highlight w:val="none"/>
                <w:lang w:val="en-US" w:eastAsia="zh-CN"/>
              </w:rPr>
              <w:t xml:space="preserve">1</w:t>
            </w:r>
            <w:r>
              <w:rPr>
                <w:rFonts w:hint="eastAsia" w:ascii="宋体" w:hAnsi="宋体" w:cs="宋体"/>
                <w:color w:val="auto"/>
                <w:spacing w:val="-1"/>
                <w:sz w:val="21"/>
                <w:szCs w:val="21"/>
                <w:highlight w:val="none"/>
                <w:lang w:val="en-US" w:eastAsia="zh-CN"/>
              </w:rPr>
              <w:t xml:space="preserve">0</w:t>
            </w:r>
            <w:r>
              <w:rPr>
                <w:rFonts w:hint="eastAsia" w:ascii="宋体" w:hAnsi="宋体" w:cs="宋体" w:eastAsiaTheme="minorEastAsia"/>
                <w:color w:val="auto"/>
                <w:spacing w:val="-1"/>
                <w:sz w:val="21"/>
                <w:szCs w:val="21"/>
                <w:highlight w:val="none"/>
              </w:rPr>
              <w:t xml:space="preserve">（计算结果四舍五入，小数点保留两位。）</w:t>
            </w:r>
            <w:r/>
          </w:p>
          <w:p>
            <w:pPr>
              <w:jc w:val="left"/>
              <w:spacing w:line="300" w:lineRule="exact"/>
              <w:rPr>
                <w:rFonts w:hint="eastAsia" w:ascii="宋体" w:hAnsi="宋体" w:cs="宋体"/>
                <w:bCs/>
                <w:sz w:val="21"/>
                <w:szCs w:val="21"/>
              </w:rPr>
            </w:pPr>
            <w:r>
              <w:rPr>
                <w:rFonts w:hint="eastAsia" w:ascii="宋体" w:hAnsi="宋体" w:eastAsia="宋体" w:cs="宋体"/>
                <w:b/>
                <w:bCs/>
                <w:i w:val="0"/>
                <w:color w:val="000000"/>
                <w:sz w:val="21"/>
                <w:szCs w:val="21"/>
                <w:u w:val="none"/>
                <w:lang w:val="en-US" w:eastAsia="zh-CN" w:bidi="ar"/>
              </w:rPr>
              <w:t xml:space="preserve">本项目对小型和微型企业产品给予20%的扣除价格，用扣除后的价格参与评审。</w:t>
            </w:r>
            <w:r/>
          </w:p>
        </w:tc>
        <w:tc>
          <w:tcPr>
            <w:tcW w:w="703" w:type="dxa"/>
            <w:vAlign w:val="center"/>
            <w:textDirection w:val="lrTb"/>
            <w:noWrap w:val="false"/>
          </w:tcPr>
          <w:p>
            <w:pPr>
              <w:jc w:val="center"/>
              <w:spacing w:line="300" w:lineRule="exact"/>
              <w:rPr>
                <w:rFonts w:hint="eastAsia" w:ascii="宋体" w:hAnsi="宋体" w:cs="宋体"/>
                <w:bCs/>
                <w:sz w:val="24"/>
              </w:rPr>
            </w:pPr>
            <w:r>
              <w:rPr>
                <w:rFonts w:hint="eastAsia" w:ascii="宋体" w:hAnsi="宋体" w:cs="宋体"/>
                <w:bCs/>
                <w:sz w:val="24"/>
              </w:rPr>
              <w:t xml:space="preserve">10</w:t>
            </w:r>
            <w:r/>
          </w:p>
        </w:tc>
      </w:tr>
    </w:tbl>
    <w:p>
      <w:r/>
      <w:r/>
    </w:p>
    <w:p>
      <w:pPr>
        <w:pStyle w:val="825"/>
        <w:jc w:val="both"/>
        <w:keepLines w:val="0"/>
        <w:keepNext w:val="0"/>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供应商提供的方案能全部响应要求，提出和本项目实施相关的更为细致、有针对性、切实可行、要求之外的内容的，可视为优于；方案能响应要求的可视为符合；方案对于要求的响应不完全或者负偏离要求的，视为不符合。具体由评审委员会评审。</w:t>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、价格分以磋商供应商最后报价为依据。</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（1）磋商小组会将对各响应人报价的完整性、数据的正确性逐一审核，若响应报价有明显遗漏，磋商小组将分析认定响应人是否为有效供应商。</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（2）上述评分项中的证书、业绩、证明材料等评分所需材料应按要求提供，否则不予计分。</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（3）响应的报价必须严格在满足磋商文件中服务要求的前提下，合理报价。采购人拒绝恶意的价格竞争。在采购需求不变的情况下，供应商后一轮报价不得高于前一轮。</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（4）评审时打分保留小数点后两位数，评分分值计算保留小数点后两位，小数点后第三位“四舍五入”，取所有评委评分的平均值作为投标人得分。</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、评价因素及分值</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（1）经磋商确定最终采购需求和提交最后报价的供应商后，由磋商小组采用综合评分法对提交最后报价的供应商的响应文件和最后报价进行综合评分。</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（2）评审时，磋商小组各成员应当独立对每个有效响应的文件进行评价、打分，然后汇总每个供应商每项评分因素的得分。</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1、针对评分标准中评分的每一条，供应商均应提供相关资料并作出相应说明供评委评审，不提供相关资料的视为不具备该项得分的条件。所有材料扫描件必须清晰、完整、有效，如未按要求提供，评委有权作出不利于供应商的认定。缺失、不符或不提供者，对应项不得分。</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、投标报价超过本项目最高限价的为无效响应。</w:t>
      </w:r>
      <w:r>
        <w:rPr>
          <w:color w:val="000000" w:themeColor="text1"/>
        </w:rPr>
      </w:r>
      <w:r/>
    </w:p>
    <w:p>
      <w:pPr>
        <w:pStyle w:val="825"/>
        <w:jc w:val="both"/>
        <w:keepLines w:val="0"/>
        <w:keepNext w:val="0"/>
        <w:pageBreakBefore w:val="0"/>
        <w:spacing w:beforeAutospacing="0" w:afterAutospacing="0"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、各供应商提供的所有材料须真实有效。若提供虚假材料谋取中标资格，一经查实作无效投标处理，并向相关主管部门汇报，追究责任做相关处罚。</w:t>
      </w:r>
      <w:r/>
    </w:p>
    <w:p>
      <w:pPr>
        <w:pStyle w:val="825"/>
        <w:jc w:val="both"/>
        <w:keepLines w:val="0"/>
        <w:keepNext w:val="0"/>
        <w:pageBreakBefore w:val="0"/>
        <w:spacing w:beforeAutospacing="0" w:afterAutospacing="0"/>
        <w:widowControl w:val="off"/>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r>
      <w:r/>
    </w:p>
    <w:p>
      <w:pPr>
        <w:pStyle w:val="825"/>
        <w:jc w:val="center"/>
        <w:keepNext/>
        <w:spacing w:beforeAutospacing="0" w:afterAutospacing="0"/>
        <w:rPr>
          <w:color w:val="auto"/>
          <w:highlight w:val="none"/>
        </w:rPr>
      </w:pPr>
      <w:r>
        <w:rPr>
          <w:color w:val="auto"/>
          <w:highlight w:val="none"/>
        </w:rPr>
        <w:t xml:space="preserve"> </w:t>
      </w:r>
      <w:r>
        <w:rPr>
          <w:rFonts w:hint="eastAsia" w:ascii="黑体" w:hAnsi="宋体" w:eastAsia="黑体" w:cs="黑体"/>
          <w:color w:val="auto"/>
          <w:sz w:val="44"/>
          <w:szCs w:val="44"/>
          <w:highlight w:val="none"/>
        </w:rPr>
        <w:t xml:space="preserve">第六章  响应文件格式 </w:t>
      </w:r>
      <w:r/>
    </w:p>
    <w:p>
      <w:pPr>
        <w:pStyle w:val="825"/>
        <w:jc w:val="center"/>
        <w:spacing w:beforeAutospacing="0" w:afterAutospacing="0"/>
        <w:rPr>
          <w:color w:val="auto"/>
          <w:highlight w:val="none"/>
        </w:rPr>
      </w:pPr>
      <w:r/>
      <w:bookmarkStart w:id="215" w:name="_Toc49090576"/>
      <w:r/>
      <w:bookmarkEnd w:id="215"/>
      <w:r/>
      <w:bookmarkStart w:id="216" w:name="_Toc120614282"/>
      <w:r/>
      <w:bookmarkEnd w:id="216"/>
      <w:r/>
      <w:bookmarkStart w:id="217" w:name="_Hlt26671244"/>
      <w:r/>
      <w:bookmarkStart w:id="218" w:name="_Toc26554094"/>
      <w:r/>
      <w:bookmarkStart w:id="219" w:name="_Hlt26955039"/>
      <w:r>
        <w:rPr>
          <w:rFonts w:hint="eastAsia" w:ascii="宋体" w:hAnsi="宋体" w:eastAsia="宋体" w:cs="宋体"/>
          <w:b/>
          <w:color w:val="auto"/>
          <w:sz w:val="72"/>
          <w:szCs w:val="72"/>
          <w:highlight w:val="none"/>
        </w:rPr>
        <w:t xml:space="preserve">响  应  文  件</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2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25"/>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825"/>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5"/>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825"/>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二、2024年或2025年度的财务状况报告（</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供应商成立不满一年无需提供）</w:t>
      </w:r>
      <w:r/>
    </w:p>
    <w:p>
      <w:pPr>
        <w:pStyle w:val="825"/>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825"/>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小微企业声明函</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、本国产品标准的声明函</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cstheme="minorEastAsia"/>
          <w:i w:val="0"/>
          <w:iCs/>
          <w:color w:val="auto"/>
          <w:sz w:val="24"/>
          <w:szCs w:val="24"/>
          <w:highlight w:val="none"/>
          <w:u w:val="none"/>
          <w:lang w:val="en-US" w:eastAsia="zh-CN"/>
        </w:rPr>
        <w:t xml:space="preserve">十二、</w:t>
      </w:r>
      <w:r>
        <w:rPr>
          <w:rFonts w:hint="eastAsia" w:asciiTheme="minorEastAsia" w:hAnsiTheme="minorEastAsia" w:eastAsiaTheme="minorEastAsia" w:cstheme="minorEastAsia"/>
          <w:i w:val="0"/>
          <w:iCs/>
          <w:color w:val="auto"/>
          <w:sz w:val="24"/>
          <w:szCs w:val="24"/>
          <w:highlight w:val="none"/>
          <w:u w:val="none"/>
        </w:rPr>
        <w:t xml:space="preserve">技术要求响应及偏离表</w:t>
      </w:r>
      <w:r/>
    </w:p>
    <w:p>
      <w:pPr>
        <w:pStyle w:val="825"/>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、商务要求响应及偏离表</w:t>
      </w:r>
      <w:r/>
    </w:p>
    <w:p>
      <w:pPr>
        <w:pStyle w:val="825"/>
        <w:ind w:left="480"/>
        <w:jc w:val="both"/>
        <w:spacing w:beforeAutospacing="0" w:afterAutospacing="0"/>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、磋商报价表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yellow"/>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bidi="ar-SA"/>
        </w:rPr>
        <w:t xml:space="preserve">技术方案及供应商认为需要提供的其他材料等</w:t>
      </w:r>
      <w:r/>
    </w:p>
    <w:p>
      <w:pPr>
        <w:pStyle w:val="825"/>
        <w:ind w:firstLine="480"/>
        <w:jc w:val="both"/>
        <w:spacing w:beforeAutospacing="0" w:afterAutospacing="0" w:line="360" w:lineRule="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rPr>
        <w:t xml:space="preserve">二、2024年或2025年度的财务状况报告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（至少提供资产负债表、利润表、现金流量表，供应商成立不满一年无需提供）</w:t>
      </w:r>
      <w:r/>
    </w:p>
    <w:p>
      <w:pPr>
        <w:pStyle w:val="825"/>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2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5"/>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2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2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25"/>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2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2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25"/>
        <w:jc w:val="center"/>
        <w:spacing w:beforeAutospacing="0" w:afterAutospacing="0"/>
        <w:rPr>
          <w:rFonts w:ascii="黑体" w:hAnsi="宋体" w:eastAsia="黑体" w:cs="黑体"/>
          <w:i/>
          <w:color w:val="auto"/>
          <w:sz w:val="32"/>
          <w:szCs w:val="32"/>
          <w:highlight w:val="none"/>
          <w:u w:val="single"/>
        </w:rPr>
      </w:pPr>
      <w:r/>
      <w:bookmarkStart w:id="220" w:name="_Toc120614284"/>
      <w:r/>
      <w:r/>
    </w:p>
    <w:p>
      <w:pPr>
        <w:pStyle w:val="82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5"/>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2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2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2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2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25"/>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25"/>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825"/>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221" w:name="_格式3__银行出具的资信证明"/>
      <w:r/>
      <w:bookmarkStart w:id="222" w:name="_Hlt26955070"/>
      <w:r/>
      <w:bookmarkStart w:id="223" w:name="_Hlt26671380"/>
      <w:r>
        <w:rPr>
          <w:rFonts w:ascii="Times New Roman" w:hAnsi="Times New Roman"/>
          <w:color w:val="auto"/>
          <w:highlight w:val="none"/>
          <w:u w:val="single"/>
          <w:shd w:val="clear" w:color="auto" w:fill="auto"/>
        </w:rPr>
        <w:t xml:space="preserve">                                         </w:t>
      </w:r>
      <w:r/>
    </w:p>
    <w:p>
      <w:pPr>
        <w:pStyle w:val="825"/>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5"/>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5"/>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825"/>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响水县自然资源和规划局</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2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2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2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25"/>
        <w:ind w:firstLine="240"/>
        <w:jc w:val="center"/>
        <w:spacing w:beforeAutospacing="0" w:afterAutospacing="0" w:line="0" w:lineRule="atLeast"/>
        <w:rPr>
          <w:color w:val="auto"/>
          <w:highlight w:val="none"/>
        </w:rPr>
      </w:pPr>
      <w:r>
        <w:rPr>
          <w:color w:val="auto"/>
          <w:highlight w:val="none"/>
        </w:rPr>
        <w:t xml:space="preserve"> </w:t>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r>
      <w:r/>
    </w:p>
    <w:p>
      <w:pPr>
        <w:pStyle w:val="825"/>
        <w:ind w:firstLine="240"/>
        <w:jc w:val="center"/>
        <w:spacing w:beforeAutospacing="0" w:afterAutospacing="0" w:line="0" w:lineRule="atLeast"/>
        <w:rPr>
          <w:color w:val="auto"/>
          <w:highlight w:val="none"/>
        </w:rPr>
      </w:pPr>
      <w:r>
        <w:rPr>
          <w:color w:val="auto"/>
          <w:highlight w:val="none"/>
        </w:rPr>
        <w:t xml:space="preserve"> </w:t>
      </w:r>
      <w:r/>
    </w:p>
    <w:p>
      <w:pPr>
        <w:pStyle w:val="825"/>
        <w:ind w:firstLine="240"/>
        <w:jc w:val="center"/>
        <w:spacing w:beforeAutospacing="0" w:afterAutospacing="0" w:line="0" w:lineRule="atLeast"/>
        <w:rPr>
          <w:color w:val="auto"/>
          <w:highlight w:val="none"/>
        </w:rPr>
      </w:pPr>
      <w:r>
        <w:rPr>
          <w:color w:val="auto"/>
          <w:highlight w:val="none"/>
        </w:rPr>
        <w:t xml:space="preserve"> </w:t>
      </w:r>
      <w:r/>
    </w:p>
    <w:p>
      <w:pPr>
        <w:pStyle w:val="825"/>
        <w:ind w:firstLine="240"/>
        <w:jc w:val="center"/>
        <w:spacing w:beforeAutospacing="0" w:afterAutospacing="0" w:line="0" w:lineRule="atLeast"/>
        <w:rPr>
          <w:color w:val="auto"/>
          <w:highlight w:val="none"/>
        </w:rPr>
      </w:pPr>
      <w:r>
        <w:rPr>
          <w:color w:val="auto"/>
          <w:highlight w:val="none"/>
        </w:rPr>
        <w:t xml:space="preserve"> </w:t>
      </w:r>
      <w:r/>
    </w:p>
    <w:p>
      <w:pPr>
        <w:pStyle w:val="825"/>
        <w:ind w:firstLine="240"/>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35"/>
        <w:jc w:val="center"/>
        <w:spacing w:beforeAutospacing="0" w:afterAutospacing="0" w:line="0" w:lineRule="atLeast"/>
        <w:rPr>
          <w:rFonts w:hint="eastAsia"/>
          <w:color w:val="000000"/>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eastAsia="黑体" w:cs="黑体"/>
          <w:b/>
          <w:color w:val="000000"/>
          <w:sz w:val="32"/>
          <w:szCs w:val="32"/>
        </w:rPr>
        <w:t xml:space="preserve">小微企业声明函（服务）</w:t>
      </w:r>
      <w:r/>
    </w:p>
    <w:p>
      <w:pPr>
        <w:pStyle w:val="835"/>
        <w:ind w:firstLine="360"/>
        <w:jc w:val="both"/>
        <w:spacing w:beforeAutospacing="0" w:afterAutospacing="0" w:line="0" w:lineRule="atLeast"/>
        <w:rPr>
          <w:rFonts w:hint="eastAsia"/>
          <w:color w:val="000000"/>
        </w:rPr>
      </w:pPr>
      <w:r>
        <w:rPr>
          <w:rFonts w:hint="eastAsia"/>
          <w:color w:val="000000"/>
        </w:rPr>
        <w:t xml:space="preserve">本公司（联合体）郑重声明，根据《政府采购促进中小企业发展管理办法》（财库</w:t>
      </w:r>
      <w:r>
        <w:rPr>
          <w:rFonts w:hint="eastAsia"/>
          <w:color w:val="000000"/>
          <w:lang w:eastAsia="zh-CN"/>
        </w:rPr>
        <w:t xml:space="preserve">〔2020〕46号</w:t>
      </w:r>
      <w:r>
        <w:rPr>
          <w:rFonts w:hint="eastAsia"/>
          <w:color w:val="000000"/>
        </w:rPr>
        <w:t xml:space="preserve">）的规定，本公司（联合体）参加盐城市政府采购中心组织的</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w:t>
      </w:r>
      <w:r>
        <w:rPr>
          <w:rFonts w:hint="eastAsia"/>
          <w:color w:val="000000"/>
        </w:rPr>
        <w:t xml:space="preserve">，</w:t>
      </w:r>
      <w:r>
        <w:rPr>
          <w:rFonts w:hint="eastAsia"/>
          <w:color w:val="000000"/>
          <w:u w:val="single"/>
        </w:rPr>
        <w:t xml:space="preserve">（项目名称）</w:t>
      </w:r>
      <w:r>
        <w:rPr>
          <w:rFonts w:hint="eastAsia"/>
          <w:color w:val="000000"/>
        </w:rPr>
        <w:t xml:space="preserve">的采购活动，服务全部由符合政策的小微企业承接。根据《工业和信息化部、国家统计局、国家发展和改革委员会、财政部关于印发中小企业划型标准规定的通知》（工信部联企业</w:t>
      </w:r>
      <w:r>
        <w:rPr>
          <w:rFonts w:hint="eastAsia"/>
          <w:color w:val="000000"/>
          <w:lang w:eastAsia="zh-CN"/>
        </w:rPr>
        <w:t xml:space="preserve">〔2011〕300号</w:t>
      </w:r>
      <w:r>
        <w:rPr>
          <w:rFonts w:hint="eastAsia"/>
          <w:color w:val="000000"/>
        </w:rPr>
        <w:t xml:space="preserve">）的规定，相关企业（含联合体中的小微企业、签订分包意向协议的小微企业）的具体情况如下：</w:t>
      </w:r>
      <w:r/>
    </w:p>
    <w:p>
      <w:pPr>
        <w:pStyle w:val="835"/>
        <w:ind w:firstLine="360"/>
        <w:jc w:val="both"/>
        <w:spacing w:beforeAutospacing="0" w:afterAutospacing="0" w:line="0" w:lineRule="atLeast"/>
        <w:rPr>
          <w:rFonts w:hint="eastAsia"/>
          <w:color w:val="000000"/>
        </w:rPr>
      </w:pPr>
      <w:r>
        <w:rPr>
          <w:rFonts w:hint="eastAsia"/>
          <w:color w:val="000000"/>
        </w:rPr>
        <w:t xml:space="preserve">1.</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u w:val="single"/>
          <w:lang w:eastAsia="zh-CN"/>
        </w:rPr>
        <w:t xml:space="preserve">万元</w:t>
      </w:r>
      <w:r>
        <w:rPr>
          <w:rFonts w:hint="eastAsia"/>
          <w:color w:val="000000"/>
        </w:rPr>
        <w:t xml:space="preserve">，属于</w:t>
      </w:r>
      <w:r>
        <w:rPr>
          <w:rFonts w:hint="eastAsia"/>
          <w:color w:val="000000"/>
          <w:u w:val="single"/>
        </w:rPr>
        <w:t xml:space="preserve">（小型企业、微型企业）；</w:t>
      </w:r>
      <w:r/>
    </w:p>
    <w:p>
      <w:pPr>
        <w:pStyle w:val="835"/>
        <w:ind w:firstLine="360"/>
        <w:jc w:val="both"/>
        <w:spacing w:beforeAutospacing="0" w:afterAutospacing="0" w:line="0" w:lineRule="atLeast"/>
        <w:rPr>
          <w:rFonts w:hint="eastAsia"/>
          <w:color w:val="000000"/>
        </w:rPr>
      </w:pPr>
      <w:r>
        <w:rPr>
          <w:rFonts w:hint="eastAsia"/>
          <w:color w:val="000000"/>
        </w:rPr>
        <w:t xml:space="preserve">2.</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（小型企业、微型企业）；</w:t>
      </w:r>
      <w:r/>
    </w:p>
    <w:p>
      <w:pPr>
        <w:pStyle w:val="835"/>
        <w:ind w:firstLine="360"/>
        <w:jc w:val="both"/>
        <w:spacing w:beforeAutospacing="0" w:afterAutospacing="0" w:line="0" w:lineRule="atLeast"/>
        <w:rPr>
          <w:rFonts w:hint="eastAsia"/>
          <w:color w:val="000000"/>
        </w:rPr>
      </w:pPr>
      <w:r>
        <w:rPr>
          <w:rFonts w:hint="eastAsia"/>
          <w:color w:val="000000"/>
        </w:rPr>
        <w:t xml:space="preserve">……</w:t>
      </w:r>
      <w:r/>
    </w:p>
    <w:p>
      <w:pPr>
        <w:pStyle w:val="835"/>
        <w:ind w:firstLine="360"/>
        <w:jc w:val="both"/>
        <w:spacing w:beforeAutospacing="0" w:afterAutospacing="0" w:line="0" w:lineRule="atLeast"/>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pStyle w:val="835"/>
        <w:ind w:firstLine="360"/>
        <w:jc w:val="both"/>
        <w:spacing w:beforeAutospacing="0" w:afterAutospacing="0" w:line="0" w:lineRule="atLeast"/>
        <w:rPr>
          <w:rFonts w:hint="eastAsia"/>
          <w:color w:val="000000"/>
        </w:rPr>
      </w:pPr>
      <w:r>
        <w:rPr>
          <w:rFonts w:hint="eastAsia"/>
          <w:color w:val="000000"/>
        </w:rPr>
        <w:t xml:space="preserve">本企业对上述声明内容的真实性负责。如有虚假，将依法承担相应责任</w:t>
      </w:r>
      <w:r/>
    </w:p>
    <w:p>
      <w:pPr>
        <w:pStyle w:val="835"/>
        <w:ind w:right="720"/>
        <w:jc w:val="both"/>
        <w:spacing w:beforeAutospacing="0" w:afterAutospacing="0" w:line="0" w:lineRule="atLeast"/>
        <w:rPr>
          <w:rFonts w:hint="eastAsia"/>
          <w:color w:val="000000"/>
        </w:rPr>
      </w:pPr>
      <w:r>
        <w:rPr>
          <w:rFonts w:hint="eastAsia"/>
          <w:color w:val="000000"/>
        </w:rPr>
      </w:r>
      <w:r/>
    </w:p>
    <w:p>
      <w:pPr>
        <w:pStyle w:val="835"/>
        <w:ind w:right="180" w:firstLine="360"/>
        <w:jc w:val="right"/>
        <w:spacing w:beforeAutospacing="0" w:afterAutospacing="0" w:line="0" w:lineRule="atLeast"/>
        <w:rPr>
          <w:rFonts w:hint="eastAsia"/>
          <w:color w:val="000000"/>
        </w:rPr>
      </w:pPr>
      <w:r>
        <w:rPr>
          <w:rFonts w:hint="eastAsia"/>
          <w:color w:val="000000"/>
        </w:rPr>
        <w:t xml:space="preserve">企业名称（加盖CA电子公章）：</w:t>
      </w:r>
      <w:r/>
    </w:p>
    <w:p>
      <w:pPr>
        <w:pStyle w:val="835"/>
        <w:ind w:right="480" w:firstLine="5400"/>
        <w:jc w:val="both"/>
        <w:spacing w:beforeAutospacing="0" w:afterAutospacing="0" w:line="0" w:lineRule="atLeast"/>
        <w:rPr>
          <w:rFonts w:hint="eastAsia"/>
          <w:color w:val="000000"/>
        </w:rPr>
      </w:pPr>
      <w:r>
        <w:rPr>
          <w:rFonts w:hint="eastAsia"/>
          <w:color w:val="000000"/>
        </w:rPr>
        <w:t xml:space="preserve">日 期：</w:t>
      </w:r>
      <w:r/>
    </w:p>
    <w:p>
      <w:pPr>
        <w:pStyle w:val="835"/>
        <w:ind w:firstLine="240"/>
        <w:jc w:val="both"/>
        <w:spacing w:beforeAutospacing="0" w:afterAutospacing="0" w:line="0" w:lineRule="atLeast"/>
        <w:rPr>
          <w:rFonts w:hint="eastAsia"/>
          <w:color w:val="000000"/>
        </w:rPr>
      </w:pPr>
      <w:r>
        <w:rPr>
          <w:rFonts w:hint="eastAsia"/>
          <w:color w:val="000000"/>
        </w:rPr>
      </w:r>
      <w:r/>
    </w:p>
    <w:p>
      <w:pPr>
        <w:pStyle w:val="835"/>
        <w:ind w:firstLine="480"/>
        <w:jc w:val="both"/>
        <w:spacing w:beforeAutospacing="0" w:afterAutospacing="0" w:line="0" w:lineRule="atLeast"/>
        <w:rPr>
          <w:rFonts w:hint="eastAsia"/>
          <w:color w:val="000000"/>
        </w:rPr>
      </w:pPr>
      <w:r>
        <w:rPr>
          <w:rFonts w:hint="eastAsia"/>
          <w:color w:val="000000"/>
        </w:rPr>
        <w:t xml:space="preserve">备注1：从业人员、营业收入、资产总额填报上一年度数据，无上一年度数据的新成立企业可不填报。</w:t>
      </w:r>
      <w:r/>
    </w:p>
    <w:p>
      <w:pPr>
        <w:pStyle w:val="835"/>
        <w:ind w:firstLine="480"/>
        <w:jc w:val="both"/>
        <w:spacing w:beforeAutospacing="0" w:afterAutospacing="0" w:line="0" w:lineRule="atLeast"/>
        <w:rPr>
          <w:rFonts w:hint="eastAsia"/>
          <w:color w:val="000000"/>
        </w:rPr>
      </w:pPr>
      <w:r>
        <w:rPr>
          <w:rFonts w:hint="eastAsia"/>
          <w:color w:val="000000"/>
        </w:rPr>
        <w:t xml:space="preserve">备注2：供应商如不提供此声明函，价格将不做相应扣除。</w:t>
      </w:r>
      <w:r/>
    </w:p>
    <w:p>
      <w:pPr>
        <w:pStyle w:val="825"/>
        <w:ind w:firstLine="480"/>
        <w:jc w:val="both"/>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5"/>
        <w:ind w:firstLine="480"/>
        <w:jc w:val="both"/>
        <w:spacing w:beforeAutospacing="0" w:afterAutospacing="0" w:line="0" w:lineRule="atLeast"/>
        <w:rPr>
          <w:color w:val="auto"/>
          <w:highlight w:val="none"/>
        </w:rPr>
      </w:pPr>
      <w:r>
        <w:rPr>
          <w:color w:val="auto"/>
          <w:highlight w:val="none"/>
        </w:rPr>
        <w:t xml:space="preserve"> </w:t>
      </w:r>
      <w:r/>
    </w:p>
    <w:p>
      <w:pPr>
        <w:pStyle w:val="82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25"/>
        <w:ind w:firstLine="624"/>
        <w:jc w:val="both"/>
        <w:spacing w:beforeAutospacing="0" w:afterAutospacing="0" w:line="0" w:lineRule="atLeast"/>
        <w:rPr>
          <w:color w:val="auto"/>
          <w:highlight w:val="none"/>
        </w:rPr>
      </w:pPr>
      <w:r>
        <w:rPr>
          <w:color w:val="auto"/>
          <w:highlight w:val="none"/>
        </w:rPr>
        <w:t xml:space="preserve"> </w:t>
      </w:r>
      <w:r/>
    </w:p>
    <w:p>
      <w:pPr>
        <w:pStyle w:val="825"/>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5"/>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center"/>
        <w:spacing w:beforeAutospacing="0" w:afterAutospacing="0" w:line="0" w:lineRule="atLeast"/>
        <w:rPr>
          <w:color w:val="auto"/>
          <w:highlight w:val="none"/>
        </w:rPr>
      </w:pPr>
      <w:r>
        <w:rPr>
          <w:color w:val="auto"/>
          <w:highlight w:val="none"/>
        </w:rPr>
        <w:t xml:space="preserve"> </w:t>
      </w:r>
      <w:r/>
    </w:p>
    <w:p>
      <w:pPr>
        <w:pStyle w:val="825"/>
        <w:jc w:val="both"/>
        <w:spacing w:beforeAutospacing="0" w:afterAutospacing="0" w:line="0" w:lineRule="atLeast"/>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center"/>
        <w:spacing w:before="0" w:beforeAutospacing="0" w:after="0" w:afterAutospacing="0" w:line="460" w:lineRule="exac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、本国产品标准的声明函</w:t>
      </w:r>
      <w:r/>
    </w:p>
    <w:p>
      <w:pPr>
        <w:pStyle w:val="825"/>
        <w:ind w:firstLine="420"/>
        <w:spacing w:before="0" w:beforeAutospacing="0" w:after="0" w:afterAutospacing="0" w:line="360" w:lineRule="auto"/>
        <w:shd w:val="clear" w:color="auto" w:fill="ffffff"/>
        <w:rPr>
          <w:rFonts w:hint="eastAsia" w:ascii="宋体" w:hAnsi="宋体" w:cs="宋体"/>
          <w:b/>
          <w:color w:val="000000"/>
          <w:sz w:val="21"/>
          <w:szCs w:val="21"/>
          <w:highlight w:val="none"/>
          <w:shd w:val="clear" w:color="auto" w:fill="ffffff"/>
          <w:lang w:bidi="ar"/>
        </w:rPr>
      </w:pPr>
      <w:r>
        <w:rPr>
          <w:rFonts w:hint="eastAsia" w:ascii="宋体" w:hAnsi="宋体" w:cs="宋体"/>
          <w:b/>
          <w:color w:val="000000"/>
          <w:sz w:val="21"/>
          <w:szCs w:val="21"/>
          <w:highlight w:val="none"/>
          <w:shd w:val="clear" w:color="auto" w:fill="ffffff"/>
          <w:lang w:bidi="ar"/>
        </w:rPr>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1.</w:t>
      </w:r>
      <w:r>
        <w:rPr>
          <w:rFonts w:hint="eastAsia" w:ascii="宋体" w:hAnsi="宋体" w:eastAsia="宋体" w:cs="宋体"/>
          <w:b w:val="0"/>
          <w:bCs/>
          <w:i/>
          <w:iCs/>
          <w:color w:val="000000"/>
          <w:sz w:val="24"/>
          <w:szCs w:val="24"/>
          <w:highlight w:val="none"/>
          <w:shd w:val="clear" w:color="auto" w:fill="ffffff"/>
          <w:lang w:bidi="ar"/>
        </w:rPr>
        <w:t xml:space="preserve">（产品名称1）</w:t>
      </w:r>
      <w:r>
        <w:rPr>
          <w:rFonts w:hint="eastAsia" w:ascii="宋体" w:hAnsi="宋体" w:eastAsia="宋体" w:cs="宋体"/>
          <w:b w:val="0"/>
          <w:bCs/>
          <w:i/>
          <w:iCs/>
          <w:color w:val="000000"/>
          <w:sz w:val="24"/>
          <w:szCs w:val="24"/>
          <w:highlight w:val="none"/>
          <w:shd w:val="clear" w:color="auto" w:fill="ffffff"/>
          <w:vertAlign w:val="superscript"/>
          <w:lang w:bidi="ar"/>
        </w:rPr>
        <w:t xml:space="preserve">1</w:t>
      </w:r>
      <w:r>
        <w:rPr>
          <w:rFonts w:hint="eastAsia" w:ascii="宋体" w:hAnsi="宋体" w:eastAsia="宋体" w:cs="宋体"/>
          <w:b w:val="0"/>
          <w:bCs/>
          <w:color w:val="000000"/>
          <w:sz w:val="24"/>
          <w:szCs w:val="24"/>
          <w:highlight w:val="none"/>
          <w:shd w:val="clear" w:color="auto" w:fill="ffffff"/>
          <w:lang w:bidi="ar"/>
        </w:rPr>
        <w:t xml:space="preserve">，生产厂为</w:t>
      </w:r>
      <w:r>
        <w:rPr>
          <w:rFonts w:hint="eastAsia" w:ascii="宋体" w:hAnsi="宋体" w:eastAsia="宋体" w:cs="宋体"/>
          <w:b w:val="0"/>
          <w:bCs/>
          <w:i/>
          <w:iCs/>
          <w:color w:val="000000"/>
          <w:sz w:val="24"/>
          <w:szCs w:val="24"/>
          <w:highlight w:val="none"/>
          <w:shd w:val="clear" w:color="auto" w:fill="ffffff"/>
          <w:lang w:bidi="ar"/>
        </w:rPr>
        <w:t xml:space="preserve">（厂名）</w:t>
      </w:r>
      <w:r>
        <w:rPr>
          <w:rFonts w:hint="eastAsia" w:ascii="宋体" w:hAnsi="宋体" w:eastAsia="宋体" w:cs="宋体"/>
          <w:b w:val="0"/>
          <w:bCs/>
          <w:i/>
          <w:iCs/>
          <w:color w:val="000000"/>
          <w:sz w:val="24"/>
          <w:szCs w:val="24"/>
          <w:highlight w:val="none"/>
          <w:shd w:val="clear" w:color="auto" w:fill="ffffff"/>
          <w:vertAlign w:val="superscript"/>
          <w:lang w:bidi="ar"/>
        </w:rPr>
        <w:t xml:space="preserve">2</w:t>
      </w:r>
      <w:r>
        <w:rPr>
          <w:rFonts w:hint="eastAsia" w:ascii="宋体" w:hAnsi="宋体" w:eastAsia="宋体" w:cs="宋体"/>
          <w:b w:val="0"/>
          <w:bCs/>
          <w:color w:val="000000"/>
          <w:sz w:val="24"/>
          <w:szCs w:val="24"/>
          <w:highlight w:val="none"/>
          <w:shd w:val="clear" w:color="auto" w:fill="ffffff"/>
          <w:lang w:bidi="ar"/>
        </w:rPr>
        <w:t xml:space="preserve">，厂址为</w:t>
      </w:r>
      <w:r>
        <w:rPr>
          <w:rFonts w:hint="eastAsia" w:ascii="宋体" w:hAnsi="宋体" w:eastAsia="宋体" w:cs="宋体"/>
          <w:b w:val="0"/>
          <w:bCs/>
          <w:i/>
          <w:iCs/>
          <w:color w:val="000000"/>
          <w:sz w:val="24"/>
          <w:szCs w:val="24"/>
          <w:highlight w:val="none"/>
          <w:shd w:val="clear" w:color="auto" w:fill="ffffff"/>
          <w:lang w:bidi="ar"/>
        </w:rPr>
        <w:t xml:space="preserve">（生产厂址）</w:t>
      </w:r>
      <w:r>
        <w:rPr>
          <w:rFonts w:hint="eastAsia" w:ascii="宋体" w:hAnsi="宋体" w:eastAsia="宋体" w:cs="宋体"/>
          <w:b w:val="0"/>
          <w:bCs/>
          <w:color w:val="000000"/>
          <w:sz w:val="24"/>
          <w:szCs w:val="24"/>
          <w:highlight w:val="none"/>
          <w:shd w:val="clear" w:color="auto" w:fill="ffffff"/>
          <w:lang w:bidi="ar"/>
        </w:rPr>
        <w:t xml:space="preserve">。</w:t>
      </w:r>
      <w:r>
        <w:rPr>
          <w:rFonts w:hint="eastAsia" w:ascii="宋体" w:hAnsi="宋体" w:eastAsia="宋体" w:cs="宋体"/>
          <w:b w:val="0"/>
          <w:bCs/>
          <w:i/>
          <w:iCs/>
          <w:color w:val="000000"/>
          <w:sz w:val="24"/>
          <w:szCs w:val="24"/>
          <w:highlight w:val="none"/>
          <w:shd w:val="clear" w:color="auto" w:fill="ffffff"/>
          <w:lang w:bidi="ar"/>
        </w:rPr>
        <w:t xml:space="preserve">（产品名称1）</w:t>
      </w:r>
      <w:r>
        <w:rPr>
          <w:rFonts w:hint="eastAsia" w:ascii="宋体" w:hAnsi="宋体" w:eastAsia="宋体" w:cs="宋体"/>
          <w:b w:val="0"/>
          <w:bCs/>
          <w:color w:val="000000"/>
          <w:sz w:val="24"/>
          <w:szCs w:val="24"/>
          <w:highlight w:val="none"/>
          <w:shd w:val="clear" w:color="auto" w:fill="ffffff"/>
          <w:lang w:bidi="ar"/>
        </w:rPr>
        <w:t xml:space="preserve">的中国境内生产的组件成本占比≥</w:t>
      </w:r>
      <w:r>
        <w:rPr>
          <w:rFonts w:hint="eastAsia" w:ascii="宋体" w:hAnsi="宋体" w:eastAsia="宋体" w:cs="宋体"/>
          <w:b w:val="0"/>
          <w:bCs/>
          <w:i/>
          <w:iCs/>
          <w:color w:val="000000"/>
          <w:sz w:val="24"/>
          <w:szCs w:val="24"/>
          <w:highlight w:val="none"/>
          <w:shd w:val="clear" w:color="auto" w:fill="ffffff"/>
          <w:lang w:bidi="ar"/>
        </w:rPr>
        <w:t xml:space="preserve">（规定比例）</w:t>
      </w:r>
      <w:r>
        <w:rPr>
          <w:rFonts w:hint="eastAsia" w:ascii="宋体" w:hAnsi="宋体" w:eastAsia="宋体" w:cs="宋体"/>
          <w:b w:val="0"/>
          <w:bCs/>
          <w:i/>
          <w:iCs/>
          <w:color w:val="000000"/>
          <w:sz w:val="24"/>
          <w:szCs w:val="24"/>
          <w:highlight w:val="none"/>
          <w:shd w:val="clear" w:color="auto" w:fill="ffffff"/>
          <w:vertAlign w:val="superscript"/>
          <w:lang w:bidi="ar"/>
        </w:rPr>
        <w:t xml:space="preserve">3</w:t>
      </w:r>
      <w:r>
        <w:rPr>
          <w:rFonts w:hint="eastAsia" w:ascii="宋体" w:hAnsi="宋体" w:eastAsia="宋体" w:cs="宋体"/>
          <w:b w:val="0"/>
          <w:bCs/>
          <w:color w:val="000000"/>
          <w:sz w:val="24"/>
          <w:szCs w:val="24"/>
          <w:highlight w:val="none"/>
          <w:shd w:val="clear" w:color="auto" w:fill="ffffff"/>
          <w:lang w:bidi="ar"/>
        </w:rPr>
        <w:t xml:space="preserve">。</w:t>
      </w:r>
      <w:r>
        <w:rPr>
          <w:rFonts w:hint="eastAsia" w:ascii="宋体" w:hAnsi="宋体" w:eastAsia="宋体" w:cs="宋体"/>
          <w:b w:val="0"/>
          <w:bCs/>
          <w:i/>
          <w:iCs/>
          <w:color w:val="000000"/>
          <w:sz w:val="24"/>
          <w:szCs w:val="24"/>
          <w:highlight w:val="none"/>
          <w:shd w:val="clear" w:color="auto" w:fill="ffffff"/>
          <w:lang w:bidi="ar"/>
        </w:rPr>
        <w:t xml:space="preserve">（产品名称1）</w:t>
      </w:r>
      <w:r>
        <w:rPr>
          <w:rFonts w:hint="eastAsia" w:ascii="宋体" w:hAnsi="宋体" w:eastAsia="宋体" w:cs="宋体"/>
          <w:b w:val="0"/>
          <w:bCs/>
          <w:color w:val="000000"/>
          <w:sz w:val="24"/>
          <w:szCs w:val="24"/>
          <w:highlight w:val="none"/>
          <w:shd w:val="clear" w:color="auto" w:fill="ffffff"/>
          <w:lang w:bidi="ar"/>
        </w:rPr>
        <w:t xml:space="preserve">的</w:t>
      </w:r>
      <w:r>
        <w:rPr>
          <w:rFonts w:hint="eastAsia" w:ascii="宋体" w:hAnsi="宋体" w:eastAsia="宋体" w:cs="宋体"/>
          <w:b w:val="0"/>
          <w:bCs/>
          <w:i/>
          <w:iCs/>
          <w:color w:val="000000"/>
          <w:sz w:val="24"/>
          <w:szCs w:val="24"/>
          <w:highlight w:val="none"/>
          <w:shd w:val="clear" w:color="auto" w:fill="ffffff"/>
          <w:lang w:bidi="ar"/>
        </w:rPr>
        <w:t xml:space="preserve">（关键组件）</w:t>
      </w:r>
      <w:r>
        <w:rPr>
          <w:rFonts w:hint="eastAsia" w:ascii="宋体" w:hAnsi="宋体" w:eastAsia="宋体" w:cs="宋体"/>
          <w:b w:val="0"/>
          <w:bCs/>
          <w:i/>
          <w:iCs/>
          <w:color w:val="000000"/>
          <w:sz w:val="24"/>
          <w:szCs w:val="24"/>
          <w:highlight w:val="none"/>
          <w:shd w:val="clear" w:color="auto" w:fill="ffffff"/>
          <w:vertAlign w:val="superscript"/>
          <w:lang w:bidi="ar"/>
        </w:rPr>
        <w:t xml:space="preserve">4</w:t>
      </w:r>
      <w:r>
        <w:rPr>
          <w:rFonts w:hint="eastAsia" w:ascii="宋体" w:hAnsi="宋体" w:eastAsia="宋体" w:cs="宋体"/>
          <w:b w:val="0"/>
          <w:bCs/>
          <w:color w:val="000000"/>
          <w:sz w:val="24"/>
          <w:szCs w:val="24"/>
          <w:highlight w:val="none"/>
          <w:shd w:val="clear" w:color="auto" w:fill="ffffff"/>
          <w:lang w:bidi="ar"/>
        </w:rPr>
        <w:t xml:space="preserve">在中国境内生产。</w:t>
      </w:r>
      <w:r>
        <w:rPr>
          <w:rFonts w:hint="eastAsia" w:ascii="宋体" w:hAnsi="宋体" w:eastAsia="宋体" w:cs="宋体"/>
          <w:b w:val="0"/>
          <w:bCs/>
          <w:i/>
          <w:iCs/>
          <w:color w:val="000000"/>
          <w:sz w:val="24"/>
          <w:szCs w:val="24"/>
          <w:highlight w:val="none"/>
          <w:shd w:val="clear" w:color="auto" w:fill="ffffff"/>
          <w:lang w:bidi="ar"/>
        </w:rPr>
        <w:t xml:space="preserve">（产品名称1）</w:t>
      </w:r>
      <w:r>
        <w:rPr>
          <w:rFonts w:hint="eastAsia" w:ascii="宋体" w:hAnsi="宋体" w:eastAsia="宋体" w:cs="宋体"/>
          <w:b w:val="0"/>
          <w:bCs/>
          <w:color w:val="000000"/>
          <w:sz w:val="24"/>
          <w:szCs w:val="24"/>
          <w:highlight w:val="none"/>
          <w:shd w:val="clear" w:color="auto" w:fill="ffffff"/>
          <w:lang w:bidi="ar"/>
        </w:rPr>
        <w:t xml:space="preserve">的</w:t>
      </w:r>
      <w:r>
        <w:rPr>
          <w:rFonts w:hint="eastAsia" w:ascii="宋体" w:hAnsi="宋体" w:eastAsia="宋体" w:cs="宋体"/>
          <w:b w:val="0"/>
          <w:bCs/>
          <w:i/>
          <w:iCs/>
          <w:color w:val="000000"/>
          <w:sz w:val="24"/>
          <w:szCs w:val="24"/>
          <w:highlight w:val="none"/>
          <w:shd w:val="clear" w:color="auto" w:fill="ffffff"/>
          <w:lang w:bidi="ar"/>
        </w:rPr>
        <w:t xml:space="preserve">（关键工序）</w:t>
      </w:r>
      <w:r>
        <w:rPr>
          <w:rFonts w:hint="eastAsia" w:ascii="宋体" w:hAnsi="宋体" w:eastAsia="宋体" w:cs="宋体"/>
          <w:b w:val="0"/>
          <w:bCs/>
          <w:i/>
          <w:iCs/>
          <w:color w:val="000000"/>
          <w:sz w:val="24"/>
          <w:szCs w:val="24"/>
          <w:highlight w:val="none"/>
          <w:shd w:val="clear" w:color="auto" w:fill="ffffff"/>
          <w:vertAlign w:val="superscript"/>
          <w:lang w:bidi="ar"/>
        </w:rPr>
        <w:t xml:space="preserve">5</w:t>
      </w:r>
      <w:r>
        <w:rPr>
          <w:rFonts w:hint="eastAsia" w:ascii="宋体" w:hAnsi="宋体" w:eastAsia="宋体" w:cs="宋体"/>
          <w:b w:val="0"/>
          <w:bCs/>
          <w:color w:val="000000"/>
          <w:sz w:val="24"/>
          <w:szCs w:val="24"/>
          <w:highlight w:val="none"/>
          <w:shd w:val="clear" w:color="auto" w:fill="ffffff"/>
          <w:lang w:bidi="ar"/>
        </w:rPr>
        <w:t xml:space="preserve">在中国境内完成。</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2.</w:t>
      </w:r>
      <w:r>
        <w:rPr>
          <w:rFonts w:hint="eastAsia" w:ascii="宋体" w:hAnsi="宋体" w:eastAsia="宋体" w:cs="宋体"/>
          <w:b w:val="0"/>
          <w:bCs/>
          <w:i/>
          <w:iCs/>
          <w:color w:val="000000"/>
          <w:sz w:val="24"/>
          <w:szCs w:val="24"/>
          <w:highlight w:val="none"/>
          <w:shd w:val="clear" w:color="auto" w:fill="ffffff"/>
          <w:lang w:bidi="ar"/>
        </w:rPr>
        <w:t xml:space="preserve">（产品名称2）</w:t>
      </w:r>
      <w:r>
        <w:rPr>
          <w:rFonts w:hint="eastAsia" w:ascii="宋体" w:hAnsi="宋体" w:eastAsia="宋体" w:cs="宋体"/>
          <w:b w:val="0"/>
          <w:bCs/>
          <w:color w:val="000000"/>
          <w:sz w:val="24"/>
          <w:szCs w:val="24"/>
          <w:highlight w:val="none"/>
          <w:shd w:val="clear" w:color="auto" w:fill="ffffff"/>
          <w:lang w:bidi="ar"/>
        </w:rPr>
        <w:t xml:space="preserve">，生产厂为</w:t>
      </w:r>
      <w:r>
        <w:rPr>
          <w:rFonts w:hint="eastAsia" w:ascii="宋体" w:hAnsi="宋体" w:eastAsia="宋体" w:cs="宋体"/>
          <w:b w:val="0"/>
          <w:bCs/>
          <w:i/>
          <w:iCs/>
          <w:color w:val="000000"/>
          <w:sz w:val="24"/>
          <w:szCs w:val="24"/>
          <w:highlight w:val="none"/>
          <w:shd w:val="clear" w:color="auto" w:fill="ffffff"/>
          <w:lang w:bidi="ar"/>
        </w:rPr>
        <w:t xml:space="preserve">（厂名）</w:t>
      </w:r>
      <w:r>
        <w:rPr>
          <w:rFonts w:hint="eastAsia" w:ascii="宋体" w:hAnsi="宋体" w:eastAsia="宋体" w:cs="宋体"/>
          <w:b w:val="0"/>
          <w:bCs/>
          <w:color w:val="000000"/>
          <w:sz w:val="24"/>
          <w:szCs w:val="24"/>
          <w:highlight w:val="none"/>
          <w:shd w:val="clear" w:color="auto" w:fill="ffffff"/>
          <w:lang w:bidi="ar"/>
        </w:rPr>
        <w:t xml:space="preserve">，厂址为</w:t>
      </w:r>
      <w:r>
        <w:rPr>
          <w:rFonts w:hint="eastAsia" w:ascii="宋体" w:hAnsi="宋体" w:eastAsia="宋体" w:cs="宋体"/>
          <w:b w:val="0"/>
          <w:bCs/>
          <w:i/>
          <w:iCs/>
          <w:color w:val="000000"/>
          <w:sz w:val="24"/>
          <w:szCs w:val="24"/>
          <w:highlight w:val="none"/>
          <w:shd w:val="clear" w:color="auto" w:fill="ffffff"/>
          <w:lang w:bidi="ar"/>
        </w:rPr>
        <w:t xml:space="preserve">（生产厂址）</w:t>
      </w:r>
      <w:r>
        <w:rPr>
          <w:rFonts w:hint="eastAsia" w:ascii="宋体" w:hAnsi="宋体" w:eastAsia="宋体" w:cs="宋体"/>
          <w:b w:val="0"/>
          <w:bCs/>
          <w:color w:val="000000"/>
          <w:sz w:val="24"/>
          <w:szCs w:val="24"/>
          <w:highlight w:val="none"/>
          <w:shd w:val="clear" w:color="auto" w:fill="ffffff"/>
          <w:lang w:bidi="ar"/>
        </w:rPr>
        <w:t xml:space="preserve">。</w:t>
      </w:r>
      <w:r>
        <w:rPr>
          <w:rFonts w:hint="eastAsia" w:ascii="宋体" w:hAnsi="宋体" w:eastAsia="宋体" w:cs="宋体"/>
          <w:b w:val="0"/>
          <w:bCs/>
          <w:i/>
          <w:iCs/>
          <w:color w:val="000000"/>
          <w:sz w:val="24"/>
          <w:szCs w:val="24"/>
          <w:highlight w:val="none"/>
          <w:shd w:val="clear" w:color="auto" w:fill="ffffff"/>
          <w:lang w:bidi="ar"/>
        </w:rPr>
        <w:t xml:space="preserve">（产品名称2）</w:t>
      </w:r>
      <w:r>
        <w:rPr>
          <w:rFonts w:hint="eastAsia" w:ascii="宋体" w:hAnsi="宋体" w:eastAsia="宋体" w:cs="宋体"/>
          <w:b w:val="0"/>
          <w:bCs/>
          <w:color w:val="000000"/>
          <w:sz w:val="24"/>
          <w:szCs w:val="24"/>
          <w:highlight w:val="none"/>
          <w:shd w:val="clear" w:color="auto" w:fill="ffffff"/>
          <w:lang w:bidi="ar"/>
        </w:rPr>
        <w:t xml:space="preserve">的中国境内生产的组件成本占比≥</w:t>
      </w:r>
      <w:r>
        <w:rPr>
          <w:rFonts w:hint="eastAsia" w:ascii="宋体" w:hAnsi="宋体" w:eastAsia="宋体" w:cs="宋体"/>
          <w:b w:val="0"/>
          <w:bCs/>
          <w:i/>
          <w:iCs/>
          <w:color w:val="000000"/>
          <w:sz w:val="24"/>
          <w:szCs w:val="24"/>
          <w:highlight w:val="none"/>
          <w:shd w:val="clear" w:color="auto" w:fill="ffffff"/>
          <w:lang w:bidi="ar"/>
        </w:rPr>
        <w:t xml:space="preserve">（规定比例）</w:t>
      </w:r>
      <w:r>
        <w:rPr>
          <w:rFonts w:hint="eastAsia" w:ascii="宋体" w:hAnsi="宋体" w:eastAsia="宋体" w:cs="宋体"/>
          <w:b w:val="0"/>
          <w:bCs/>
          <w:color w:val="000000"/>
          <w:sz w:val="24"/>
          <w:szCs w:val="24"/>
          <w:highlight w:val="none"/>
          <w:shd w:val="clear" w:color="auto" w:fill="ffffff"/>
          <w:lang w:bidi="ar"/>
        </w:rPr>
        <w:t xml:space="preserve">。</w:t>
      </w:r>
      <w:r>
        <w:rPr>
          <w:rFonts w:hint="eastAsia" w:ascii="宋体" w:hAnsi="宋体" w:eastAsia="宋体" w:cs="宋体"/>
          <w:b w:val="0"/>
          <w:bCs/>
          <w:i/>
          <w:iCs/>
          <w:color w:val="000000"/>
          <w:sz w:val="24"/>
          <w:szCs w:val="24"/>
          <w:highlight w:val="none"/>
          <w:shd w:val="clear" w:color="auto" w:fill="ffffff"/>
          <w:lang w:bidi="ar"/>
        </w:rPr>
        <w:t xml:space="preserve">（产品名称2）</w:t>
      </w:r>
      <w:r>
        <w:rPr>
          <w:rFonts w:hint="eastAsia" w:ascii="宋体" w:hAnsi="宋体" w:eastAsia="宋体" w:cs="宋体"/>
          <w:b w:val="0"/>
          <w:bCs/>
          <w:color w:val="000000"/>
          <w:sz w:val="24"/>
          <w:szCs w:val="24"/>
          <w:highlight w:val="none"/>
          <w:shd w:val="clear" w:color="auto" w:fill="ffffff"/>
          <w:lang w:bidi="ar"/>
        </w:rPr>
        <w:t xml:space="preserve">的</w:t>
      </w:r>
      <w:r>
        <w:rPr>
          <w:rFonts w:hint="eastAsia" w:ascii="宋体" w:hAnsi="宋体" w:eastAsia="宋体" w:cs="宋体"/>
          <w:b w:val="0"/>
          <w:bCs/>
          <w:i/>
          <w:iCs/>
          <w:color w:val="000000"/>
          <w:sz w:val="24"/>
          <w:szCs w:val="24"/>
          <w:highlight w:val="none"/>
          <w:shd w:val="clear" w:color="auto" w:fill="ffffff"/>
          <w:lang w:bidi="ar"/>
        </w:rPr>
        <w:t xml:space="preserve">（关键组件）</w:t>
      </w:r>
      <w:r>
        <w:rPr>
          <w:rFonts w:hint="eastAsia" w:ascii="宋体" w:hAnsi="宋体" w:eastAsia="宋体" w:cs="宋体"/>
          <w:b w:val="0"/>
          <w:bCs/>
          <w:color w:val="000000"/>
          <w:sz w:val="24"/>
          <w:szCs w:val="24"/>
          <w:highlight w:val="none"/>
          <w:shd w:val="clear" w:color="auto" w:fill="ffffff"/>
          <w:lang w:bidi="ar"/>
        </w:rPr>
        <w:t xml:space="preserve">在中国境内生产。</w:t>
      </w:r>
      <w:r>
        <w:rPr>
          <w:rFonts w:hint="eastAsia" w:ascii="宋体" w:hAnsi="宋体" w:eastAsia="宋体" w:cs="宋体"/>
          <w:b w:val="0"/>
          <w:bCs/>
          <w:i/>
          <w:iCs/>
          <w:color w:val="000000"/>
          <w:sz w:val="24"/>
          <w:szCs w:val="24"/>
          <w:highlight w:val="none"/>
          <w:shd w:val="clear" w:color="auto" w:fill="ffffff"/>
          <w:lang w:bidi="ar"/>
        </w:rPr>
        <w:t xml:space="preserve">（产品名称2）</w:t>
      </w:r>
      <w:r>
        <w:rPr>
          <w:rFonts w:hint="eastAsia" w:ascii="宋体" w:hAnsi="宋体" w:eastAsia="宋体" w:cs="宋体"/>
          <w:b w:val="0"/>
          <w:bCs/>
          <w:color w:val="000000"/>
          <w:sz w:val="24"/>
          <w:szCs w:val="24"/>
          <w:highlight w:val="none"/>
          <w:shd w:val="clear" w:color="auto" w:fill="ffffff"/>
          <w:lang w:bidi="ar"/>
        </w:rPr>
        <w:t xml:space="preserve">的</w:t>
      </w:r>
      <w:r>
        <w:rPr>
          <w:rFonts w:hint="eastAsia" w:ascii="宋体" w:hAnsi="宋体" w:eastAsia="宋体" w:cs="宋体"/>
          <w:b w:val="0"/>
          <w:bCs/>
          <w:i/>
          <w:iCs/>
          <w:color w:val="000000"/>
          <w:sz w:val="24"/>
          <w:szCs w:val="24"/>
          <w:highlight w:val="none"/>
          <w:shd w:val="clear" w:color="auto" w:fill="ffffff"/>
          <w:lang w:bidi="ar"/>
        </w:rPr>
        <w:t xml:space="preserve">（关键工序）</w:t>
      </w:r>
      <w:r>
        <w:rPr>
          <w:rFonts w:hint="eastAsia" w:ascii="宋体" w:hAnsi="宋体" w:eastAsia="宋体" w:cs="宋体"/>
          <w:b w:val="0"/>
          <w:bCs/>
          <w:color w:val="000000"/>
          <w:sz w:val="24"/>
          <w:szCs w:val="24"/>
          <w:highlight w:val="none"/>
          <w:shd w:val="clear" w:color="auto" w:fill="ffffff"/>
          <w:lang w:bidi="ar"/>
        </w:rPr>
        <w:t xml:space="preserve">在中国境内完成。</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本公司（单位）对上述声明内容的真实性负责。如有虚假，愿承担相应法律责任。 </w:t>
      </w:r>
      <w:r/>
    </w:p>
    <w:p>
      <w:pPr>
        <w:pStyle w:val="825"/>
        <w:ind w:firstLine="420"/>
        <w:jc w:val="right"/>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公司（单位）名称（盖章）：            </w:t>
      </w:r>
      <w:r/>
    </w:p>
    <w:p>
      <w:pPr>
        <w:pStyle w:val="825"/>
        <w:ind w:firstLine="420"/>
        <w:jc w:val="right"/>
        <w:spacing w:before="0" w:beforeAutospacing="0" w:after="0" w:afterAutospacing="0" w:line="360" w:lineRule="auto"/>
        <w:shd w:val="clear" w:color="auto" w:fill="ffffff"/>
        <w:rPr>
          <w:rFonts w:hint="eastAsia" w:ascii="宋体" w:hAnsi="宋体" w:eastAsia="宋体" w:cs="宋体"/>
          <w:b w:val="0"/>
          <w:bCs/>
          <w:sz w:val="24"/>
          <w:szCs w:val="24"/>
          <w:highlight w:val="none"/>
          <w:u w:val="singl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日期：   年   月   日</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注：1.产品如有型号，请在“产品名称”栏一并填写。</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2.生产厂名与厂址应与生产厂营业执照载明的相关信息保持一致。</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3.该产品的中国境内生产的组件成本占比相关要求实施前，“规定比例”栏可不填，下同。</w:t>
      </w:r>
      <w:r/>
    </w:p>
    <w:p>
      <w:pPr>
        <w:pStyle w:val="825"/>
        <w:ind w:firstLine="420"/>
        <w:spacing w:before="0" w:beforeAutospacing="0" w:after="0" w:afterAutospacing="0" w:line="360" w:lineRule="auto"/>
        <w:shd w:val="clear" w:color="auto" w:fill="ffffff"/>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bidi="ar"/>
        </w:rPr>
        <w:t xml:space="preserve">4.该产品的关键组件要求实施前，“关键组件”栏可不填，下同。</w:t>
      </w:r>
      <w:r/>
    </w:p>
    <w:p>
      <w:pPr>
        <w:pStyle w:val="825"/>
        <w:ind w:firstLine="420"/>
        <w:spacing w:before="0" w:beforeAutospacing="0" w:after="0" w:afterAutospacing="0" w:line="360" w:lineRule="auto"/>
        <w:shd w:val="clear" w:color="auto" w:fill="ffffff"/>
        <w:rPr>
          <w:rFonts w:hint="eastAsia" w:ascii="宋体" w:hAnsi="宋体" w:eastAsia="宋体" w:cs="宋体"/>
          <w:b/>
          <w:color w:val="000000"/>
          <w:sz w:val="24"/>
          <w:szCs w:val="24"/>
          <w:highlight w:val="none"/>
          <w:shd w:val="clear" w:color="auto" w:fill="ffffff"/>
          <w:lang w:bidi="ar"/>
        </w:rPr>
      </w:pPr>
      <w:r>
        <w:rPr>
          <w:rFonts w:hint="eastAsia" w:ascii="宋体" w:hAnsi="宋体" w:eastAsia="宋体" w:cs="宋体"/>
          <w:b w:val="0"/>
          <w:bCs/>
          <w:color w:val="000000"/>
          <w:sz w:val="24"/>
          <w:szCs w:val="24"/>
          <w:highlight w:val="none"/>
          <w:shd w:val="clear" w:color="auto" w:fill="ffffff"/>
          <w:lang w:bidi="ar"/>
        </w:rPr>
        <w:t xml:space="preserve">5.该产品的关键工序要求实施前，“关键工序”栏可不填，下同。</w:t>
      </w:r>
      <w:r/>
    </w:p>
    <w:p>
      <w:pPr>
        <w:pStyle w:val="825"/>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25"/>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25"/>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25"/>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25"/>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25"/>
        <w:jc w:val="center"/>
        <w:spacing w:beforeAutospacing="0" w:afterAutospacing="0"/>
        <w:rPr>
          <w:color w:val="auto"/>
          <w:highlight w:val="none"/>
        </w:rPr>
      </w:pPr>
      <w:r>
        <w:rPr>
          <w:rFonts w:hint="eastAsia" w:ascii="黑体" w:hAnsi="宋体" w:eastAsia="黑体" w:cs="黑体"/>
          <w:b/>
          <w:color w:val="auto"/>
          <w:sz w:val="32"/>
          <w:szCs w:val="32"/>
          <w:highlight w:val="none"/>
          <w:lang w:val="en-US" w:eastAsia="zh-CN"/>
        </w:rPr>
        <w:t xml:space="preserve">十二、</w:t>
      </w:r>
      <w:r>
        <w:rPr>
          <w:rFonts w:hint="eastAsia" w:ascii="黑体" w:hAnsi="宋体" w:eastAsia="黑体" w:cs="黑体"/>
          <w:b/>
          <w:color w:val="auto"/>
          <w:sz w:val="32"/>
          <w:szCs w:val="32"/>
          <w:highlight w:val="none"/>
        </w:rPr>
        <w:t xml:space="preserve">技术要求响应及偏离表（分包号：**）</w:t>
      </w:r>
      <w:r/>
    </w:p>
    <w:tbl>
      <w:tblPr>
        <w:tblStyle w:val="81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bl>
    <w:p>
      <w:pPr>
        <w:pStyle w:val="82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224" w:name="_Hlt26955054"/>
      <w:r>
        <w:rPr>
          <w:rFonts w:hint="eastAsia" w:ascii="黑体" w:hAnsi="宋体" w:eastAsia="黑体" w:cs="黑体"/>
          <w:b/>
          <w:color w:val="auto"/>
          <w:sz w:val="32"/>
          <w:szCs w:val="32"/>
          <w:highlight w:val="none"/>
        </w:rPr>
        <w:br w:type="page" w:clear="all"/>
      </w:r>
      <w:r/>
    </w:p>
    <w:p>
      <w:pPr>
        <w:pStyle w:val="82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81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bookmarkStart w:id="225" w:name="_Hlt26782999"/>
            <w:r/>
            <w:bookmarkStart w:id="226" w:name="_Hlt26609391"/>
            <w:r/>
            <w:bookmarkStart w:id="227" w:name="_Hlt26580838"/>
            <w:r/>
            <w:bookmarkStart w:id="228" w:name="_Hlt26955064"/>
            <w:r/>
            <w:bookmarkStart w:id="229" w:name="_Hlt24879081"/>
            <w:r/>
            <w:bookmarkStart w:id="230" w:name="_Hlt26671343"/>
            <w:r/>
            <w:bookmarkStart w:id="231" w:name="_Hlt26671372"/>
            <w:r/>
            <w:bookmarkStart w:id="232" w:name="_Hlt26955056"/>
            <w:r>
              <w:rPr>
                <w:rFonts w:hint="eastAsia" w:ascii="宋体" w:hAnsi="宋体" w:eastAsia="宋体" w:cs="宋体"/>
                <w:color w:val="auto"/>
                <w:highlight w:val="none"/>
              </w:rPr>
              <w:t xml:space="preserve">序号</w:t>
            </w:r>
            <w:bookmarkEnd w:id="225"/>
            <w:r/>
            <w:bookmarkEnd w:id="226"/>
            <w:r/>
            <w:bookmarkEnd w:id="227"/>
            <w:r/>
            <w:bookmarkEnd w:id="228"/>
            <w:r/>
            <w:bookmarkEnd w:id="229"/>
            <w:r/>
            <w:bookmarkEnd w:id="230"/>
            <w:r/>
            <w:bookmarkEnd w:id="231"/>
            <w:r/>
            <w:bookmarkEnd w:id="23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auto"/>
                <w:highlight w:val="none"/>
              </w:rPr>
            </w:pPr>
            <w:r>
              <w:rPr>
                <w:color w:val="auto"/>
                <w:highlight w:val="none"/>
              </w:rPr>
              <w:t xml:space="preserve"> </w:t>
            </w:r>
            <w:r/>
          </w:p>
        </w:tc>
      </w:tr>
    </w:tbl>
    <w:p>
      <w:pPr>
        <w:pStyle w:val="82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5"/>
        <w:jc w:val="both"/>
        <w:spacing w:beforeAutospacing="0" w:afterAutospacing="0" w:line="480" w:lineRule="auto"/>
        <w:rPr>
          <w:color w:val="auto"/>
          <w:highlight w:val="none"/>
        </w:rPr>
      </w:pPr>
      <w:r>
        <w:rPr>
          <w:color w:val="auto"/>
          <w:highlight w:val="none"/>
        </w:rPr>
        <w:t xml:space="preserve"> </w:t>
      </w:r>
      <w:r/>
    </w:p>
    <w:p>
      <w:pPr>
        <w:pStyle w:val="825"/>
        <w:jc w:val="both"/>
        <w:spacing w:beforeAutospacing="0" w:afterAutospacing="0" w:line="480" w:lineRule="auto"/>
        <w:rPr>
          <w:color w:val="auto"/>
          <w:highlight w:val="none"/>
        </w:rPr>
      </w:pPr>
      <w:r>
        <w:rPr>
          <w:color w:val="auto"/>
          <w:highlight w:val="none"/>
        </w:rPr>
        <w:t xml:space="preserve"> </w:t>
      </w:r>
      <w:r/>
    </w:p>
    <w:p>
      <w:pPr>
        <w:pStyle w:val="825"/>
        <w:jc w:val="center"/>
        <w:spacing w:beforeAutospacing="0" w:afterAutospacing="0"/>
        <w:rPr>
          <w:color w:val="auto"/>
          <w:highlight w:val="none"/>
        </w:rPr>
      </w:pPr>
      <w:r/>
      <w:bookmarkStart w:id="233" w:name="_Toc462564146"/>
      <w:r/>
      <w:bookmarkStart w:id="234" w:name="_格式2__法定代表人授权书"/>
      <w:r/>
      <w:bookmarkStart w:id="235" w:name="_Hlt26671374"/>
      <w:r/>
      <w:bookmarkStart w:id="236" w:name="_Hlt26609389"/>
      <w:r/>
      <w:bookmarkStart w:id="237" w:name="_Hlt26955066"/>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r>
      <w:r/>
    </w:p>
    <w:p>
      <w:pPr>
        <w:pStyle w:val="825"/>
        <w:jc w:val="center"/>
        <w:spacing w:beforeAutospacing="0" w:afterAutospacing="0"/>
        <w:rPr>
          <w:color w:val="auto"/>
          <w:highlight w:val="none"/>
        </w:rPr>
      </w:pPr>
      <w:r>
        <w:rPr>
          <w:color w:val="auto"/>
          <w:highlight w:val="none"/>
        </w:rPr>
      </w:r>
      <w:r/>
    </w:p>
    <w:p>
      <w:pPr>
        <w:pStyle w:val="825"/>
        <w:jc w:val="center"/>
        <w:spacing w:beforeAutospacing="0" w:afterAutospacing="0"/>
        <w:rPr>
          <w:color w:val="auto"/>
          <w:highlight w:val="none"/>
        </w:rPr>
      </w:pPr>
      <w:r>
        <w:rPr>
          <w:color w:val="auto"/>
          <w:highlight w:val="none"/>
        </w:rPr>
      </w:r>
      <w:r/>
    </w:p>
    <w:p>
      <w:pPr>
        <w:pStyle w:val="825"/>
        <w:jc w:val="center"/>
        <w:spacing w:beforeAutospacing="0" w:afterAutospacing="0"/>
        <w:rPr>
          <w:color w:val="auto"/>
          <w:highlight w:val="none"/>
        </w:rPr>
      </w:pPr>
      <w:r>
        <w:rPr>
          <w:color w:val="auto"/>
          <w:highlight w:val="none"/>
        </w:rPr>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center"/>
        <w:spacing w:beforeAutospacing="0" w:afterAutospacing="0"/>
        <w:rPr>
          <w:color w:val="auto"/>
          <w:highlight w:val="none"/>
        </w:rPr>
      </w:pPr>
      <w:r>
        <w:rPr>
          <w:color w:val="auto"/>
          <w:highlight w:val="none"/>
        </w:rPr>
        <w:t xml:space="preserve"> </w:t>
      </w:r>
      <w:r/>
    </w:p>
    <w:p>
      <w:pPr>
        <w:pStyle w:val="825"/>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25"/>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、磋商报价表</w:t>
      </w:r>
      <w:r/>
    </w:p>
    <w:p>
      <w:pPr>
        <w:pStyle w:val="836"/>
        <w:keepLines w:val="0"/>
        <w:keepNext w:val="0"/>
        <w:widowControl/>
        <w:rPr>
          <w:rFonts w:hint="eastAsia" w:ascii="宋体" w:hAnsi="宋体" w:eastAsia="宋体" w:cs="宋体"/>
          <w:bCs w:val="0"/>
          <w:color w:val="000000"/>
          <w:sz w:val="36"/>
          <w:szCs w:val="36"/>
        </w:rPr>
      </w:pPr>
      <w:r>
        <w:rPr>
          <w:rFonts w:hint="eastAsia" w:ascii="宋体" w:hAnsi="宋体" w:eastAsia="宋体" w:cs="宋体"/>
          <w:bCs w:val="0"/>
          <w:color w:val="000000"/>
          <w:sz w:val="36"/>
          <w:szCs w:val="36"/>
        </w:rPr>
        <w:t xml:space="preserve">磋商报价表</w:t>
      </w:r>
      <w:r/>
    </w:p>
    <w:tbl>
      <w:tblPr>
        <w:tblStyle w:val="817"/>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val="false"/>
          </w:tcPr>
          <w:p>
            <w:pPr>
              <w:ind w:firstLine="482"/>
              <w:spacing w:line="500" w:lineRule="exact"/>
              <w:rPr>
                <w:b/>
                <w:color w:val="000000"/>
                <w:sz w:val="24"/>
                <w:szCs w:val="24"/>
              </w:rPr>
            </w:pPr>
            <w:r>
              <w:rPr>
                <w:b/>
                <w:color w:val="000000"/>
                <w:sz w:val="24"/>
                <w:szCs w:val="24"/>
              </w:rPr>
              <w:t xml:space="preserve">项目编号</w:t>
            </w:r>
            <w:r/>
          </w:p>
        </w:tc>
        <w:tc>
          <w:tcPr>
            <w:tcW w:w="7445" w:type="dxa"/>
            <w:vAlign w:val="center"/>
            <w:textDirection w:val="lrTb"/>
            <w:noWrap w:val="false"/>
          </w:tcPr>
          <w:p>
            <w:pPr>
              <w:pStyle w:val="836"/>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jc w:val="center"/>
          <w:trHeight w:val="789"/>
        </w:trPr>
        <w:tc>
          <w:tcPr>
            <w:tcW w:w="2700" w:type="dxa"/>
            <w:vAlign w:val="center"/>
            <w:textDirection w:val="lrTb"/>
            <w:noWrap w:val="false"/>
          </w:tcPr>
          <w:p>
            <w:pPr>
              <w:ind w:firstLine="482"/>
              <w:spacing w:line="500" w:lineRule="exact"/>
              <w:rPr>
                <w:b/>
                <w:color w:val="000000"/>
                <w:sz w:val="24"/>
                <w:szCs w:val="24"/>
              </w:rPr>
            </w:pPr>
            <w:r>
              <w:rPr>
                <w:b/>
                <w:color w:val="000000"/>
                <w:sz w:val="24"/>
                <w:szCs w:val="24"/>
              </w:rPr>
              <w:t xml:space="preserve">项目名称</w:t>
            </w:r>
            <w:r/>
          </w:p>
        </w:tc>
        <w:tc>
          <w:tcPr>
            <w:tcW w:w="7445" w:type="dxa"/>
            <w:vAlign w:val="center"/>
            <w:textDirection w:val="lrTb"/>
            <w:noWrap w:val="false"/>
          </w:tcPr>
          <w:p>
            <w:pPr>
              <w:pStyle w:val="836"/>
              <w:jc w:val="both"/>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w:t>
            </w:r>
            <w:r/>
          </w:p>
        </w:tc>
      </w:tr>
      <w:tr>
        <w:trPr>
          <w:cantSplit/>
          <w:jc w:val="center"/>
          <w:trHeight w:val="821"/>
        </w:trPr>
        <w:tc>
          <w:tcPr>
            <w:gridSpan w:val="2"/>
            <w:tcW w:w="10145" w:type="dxa"/>
            <w:vAlign w:val="center"/>
            <w:textDirection w:val="lrTb"/>
            <w:noWrap w:val="false"/>
          </w:tcPr>
          <w:p>
            <w:pPr>
              <w:spacing w:line="500" w:lineRule="exact"/>
              <w:rPr>
                <w:b/>
                <w:color w:val="000000"/>
                <w:sz w:val="24"/>
                <w:szCs w:val="24"/>
                <w:u w:val="single"/>
              </w:rPr>
            </w:pPr>
            <w:r>
              <w:rPr>
                <w:b/>
                <w:bCs/>
                <w:color w:val="000000"/>
                <w:sz w:val="24"/>
                <w:szCs w:val="24"/>
              </w:rPr>
              <w:t xml:space="preserve">项目投标报价：</w:t>
            </w:r>
            <w:r>
              <w:rPr>
                <w:b/>
                <w:color w:val="000000"/>
                <w:sz w:val="24"/>
                <w:szCs w:val="24"/>
              </w:rPr>
              <w:t xml:space="preserve">人民币（大写）</w:t>
            </w:r>
            <w:r>
              <w:rPr>
                <w:b/>
                <w:color w:val="000000"/>
                <w:sz w:val="24"/>
                <w:u w:val="single"/>
              </w:rPr>
              <w:t xml:space="preserve">       </w:t>
            </w:r>
            <w:r>
              <w:rPr>
                <w:rFonts w:hint="eastAsia"/>
                <w:b/>
                <w:color w:val="000000"/>
                <w:sz w:val="24"/>
                <w:u w:val="single"/>
              </w:rPr>
              <w:t xml:space="preserve">   </w:t>
            </w:r>
            <w:r>
              <w:rPr>
                <w:b/>
                <w:color w:val="000000"/>
                <w:sz w:val="24"/>
                <w:u w:val="single"/>
              </w:rPr>
              <w:t xml:space="preserve">     </w:t>
            </w:r>
            <w:r>
              <w:rPr>
                <w:rFonts w:hint="eastAsia"/>
                <w:b/>
                <w:color w:val="000000"/>
                <w:sz w:val="24"/>
                <w:szCs w:val="24"/>
              </w:rPr>
              <w:t xml:space="preserve"> </w:t>
            </w:r>
            <w:r>
              <w:rPr>
                <w:b/>
                <w:color w:val="000000"/>
                <w:sz w:val="24"/>
              </w:rPr>
              <w:t xml:space="preserve">（￥</w:t>
            </w:r>
            <w:r>
              <w:rPr>
                <w:b/>
                <w:color w:val="000000"/>
                <w:sz w:val="24"/>
                <w:u w:val="single"/>
              </w:rPr>
              <w:t xml:space="preserve">            </w:t>
            </w:r>
            <w:r>
              <w:rPr>
                <w:b/>
                <w:color w:val="000000"/>
                <w:sz w:val="24"/>
              </w:rPr>
              <w:t xml:space="preserve">元）</w:t>
            </w:r>
            <w:r/>
          </w:p>
        </w:tc>
      </w:tr>
      <w:tr>
        <w:trPr>
          <w:cantSplit/>
          <w:jc w:val="center"/>
          <w:trHeight w:val="821"/>
        </w:trPr>
        <w:tc>
          <w:tcPr>
            <w:gridSpan w:val="2"/>
            <w:tcW w:w="10145" w:type="dxa"/>
            <w:vAlign w:val="center"/>
            <w:textDirection w:val="lrTb"/>
            <w:noWrap w:val="false"/>
          </w:tcPr>
          <w:p>
            <w:pPr>
              <w:spacing w:line="500" w:lineRule="exact"/>
              <w:rPr>
                <w:b/>
                <w:bCs/>
                <w:color w:val="000000"/>
                <w:sz w:val="24"/>
                <w:szCs w:val="24"/>
              </w:rPr>
            </w:pPr>
            <w:r>
              <w:rPr>
                <w:b/>
                <w:bCs/>
                <w:color w:val="000000"/>
                <w:sz w:val="24"/>
                <w:szCs w:val="24"/>
              </w:rPr>
              <w:t xml:space="preserve">是否提供《企业类型声明函》：</w:t>
            </w:r>
            <w:r>
              <w:rPr>
                <w:b/>
                <w:bCs/>
                <w:color w:val="000000"/>
                <w:sz w:val="24"/>
                <w:szCs w:val="24"/>
                <w:u w:val="single"/>
              </w:rPr>
              <w:t xml:space="preserve">  是/否  </w:t>
            </w:r>
            <w:r>
              <w:rPr>
                <w:b/>
                <w:bCs/>
                <w:color w:val="000000"/>
                <w:sz w:val="24"/>
                <w:szCs w:val="24"/>
              </w:rPr>
              <w:t xml:space="preserve">            见（  ）页</w:t>
            </w:r>
            <w:r/>
          </w:p>
        </w:tc>
      </w:tr>
      <w:tr>
        <w:trPr>
          <w:cantSplit/>
          <w:jc w:val="center"/>
          <w:trHeight w:val="807"/>
        </w:trPr>
        <w:tc>
          <w:tcPr>
            <w:gridSpan w:val="2"/>
            <w:tcW w:w="10145" w:type="dxa"/>
            <w:vAlign w:val="center"/>
            <w:textDirection w:val="lrTb"/>
            <w:noWrap w:val="false"/>
          </w:tcPr>
          <w:p>
            <w:pPr>
              <w:spacing w:line="500" w:lineRule="exact"/>
              <w:rPr>
                <w:b/>
                <w:bCs/>
                <w:color w:val="000000"/>
                <w:sz w:val="24"/>
                <w:szCs w:val="24"/>
              </w:rPr>
            </w:pPr>
            <w:r>
              <w:rPr>
                <w:rFonts w:hint="eastAsia" w:ascii="宋体" w:hAnsi="宋体" w:eastAsia="宋体" w:cs="宋体"/>
                <w:b/>
                <w:bCs/>
                <w:i w:val="0"/>
                <w:iCs w:val="0"/>
                <w:caps w:val="0"/>
                <w:color w:val="auto"/>
                <w:spacing w:val="0"/>
                <w:sz w:val="24"/>
                <w:szCs w:val="24"/>
                <w:highlight w:val="none"/>
                <w:shd w:val="clear" w:color="auto" w:fill="auto"/>
              </w:rPr>
              <w:t xml:space="preserve">合同履行期限</w:t>
            </w:r>
            <w:r>
              <w:rPr>
                <w:b/>
                <w:bCs/>
                <w:color w:val="000000"/>
                <w:sz w:val="24"/>
                <w:szCs w:val="24"/>
              </w:rPr>
              <w:t xml:space="preserve">：</w:t>
            </w:r>
            <w:r/>
          </w:p>
        </w:tc>
      </w:tr>
      <w:tr>
        <w:trPr>
          <w:cantSplit/>
          <w:jc w:val="center"/>
          <w:trHeight w:val="807"/>
        </w:trPr>
        <w:tc>
          <w:tcPr>
            <w:gridSpan w:val="2"/>
            <w:tcW w:w="10145" w:type="dxa"/>
            <w:vAlign w:val="center"/>
            <w:textDirection w:val="lrTb"/>
            <w:noWrap w:val="false"/>
          </w:tcPr>
          <w:p>
            <w:pPr>
              <w:spacing w:line="500" w:lineRule="exact"/>
              <w:rPr>
                <w:b/>
                <w:bCs/>
                <w:color w:val="000000"/>
                <w:sz w:val="24"/>
                <w:szCs w:val="24"/>
              </w:rPr>
            </w:pPr>
            <w:r>
              <w:rPr>
                <w:b/>
                <w:bCs/>
                <w:color w:val="000000"/>
                <w:sz w:val="24"/>
                <w:szCs w:val="24"/>
              </w:rPr>
              <w:t xml:space="preserve">项目负责人：                                     联系电话：</w:t>
            </w:r>
            <w:r/>
          </w:p>
        </w:tc>
      </w:tr>
    </w:tbl>
    <w:p>
      <w:pPr>
        <w:pStyle w:val="835"/>
        <w:rPr>
          <w:rFonts w:hint="eastAsia"/>
        </w:rPr>
      </w:pPr>
      <w:r>
        <w:t xml:space="preserve">报价说明：</w:t>
      </w:r>
      <w:r/>
    </w:p>
    <w:p>
      <w:pPr>
        <w:pStyle w:val="835"/>
        <w:rPr>
          <w:rFonts w:hint="eastAsia"/>
        </w:rPr>
      </w:pPr>
      <w:r>
        <w:t xml:space="preserve">1、报价包括完成项目的所有费用。采购人不再支付报价以外的任何费用。</w:t>
      </w:r>
      <w:r/>
    </w:p>
    <w:p>
      <w:pPr>
        <w:pStyle w:val="835"/>
        <w:rPr>
          <w:rFonts w:hint="eastAsia"/>
        </w:rPr>
      </w:pPr>
      <w:r>
        <w:t xml:space="preserve">2、报价以总价为准，大小写不一致以大写为准；</w:t>
      </w:r>
      <w:r/>
    </w:p>
    <w:p>
      <w:pPr>
        <w:ind w:right="480" w:firstLine="3360"/>
        <w:spacing w:line="500" w:lineRule="exact"/>
        <w:rPr>
          <w:rFonts w:hint="eastAsia" w:ascii="宋体" w:hAnsi="宋体" w:cs="宋体"/>
          <w:sz w:val="24"/>
        </w:rPr>
      </w:pPr>
      <w:r>
        <w:rPr>
          <w:rFonts w:hint="eastAsia" w:ascii="宋体" w:hAnsi="宋体" w:cs="宋体"/>
          <w:bCs/>
          <w:sz w:val="24"/>
        </w:rPr>
        <w:t xml:space="preserve">供应商名称（公章）：</w:t>
      </w:r>
      <w:r>
        <w:rPr>
          <w:rFonts w:hint="eastAsia" w:ascii="宋体" w:hAnsi="宋体" w:cs="宋体"/>
          <w:iCs/>
          <w:sz w:val="24"/>
          <w:szCs w:val="24"/>
          <w:u w:val="single"/>
        </w:rPr>
        <w:t xml:space="preserve">（加盖CA电子公章）</w:t>
      </w:r>
      <w:r>
        <w:rPr>
          <w:rFonts w:hint="eastAsia" w:ascii="宋体" w:hAnsi="宋体" w:cs="宋体"/>
        </w:rPr>
        <w:t xml:space="preserve"> </w:t>
      </w:r>
      <w:r/>
    </w:p>
    <w:p>
      <w:pPr>
        <w:ind w:firstLine="5880"/>
        <w:spacing w:line="500" w:lineRule="exact"/>
        <w:rPr>
          <w:rFonts w:hint="eastAsia" w:ascii="宋体" w:hAnsi="宋体" w:cs="宋体"/>
          <w:sz w:val="24"/>
        </w:rPr>
      </w:pPr>
      <w:r>
        <w:rPr>
          <w:rFonts w:hint="eastAsia" w:ascii="宋体" w:hAnsi="宋体" w:cs="宋体"/>
          <w:sz w:val="24"/>
        </w:rPr>
        <w:t xml:space="preserve">日期： 年  月   日</w:t>
      </w:r>
      <w:r/>
    </w:p>
    <w:p>
      <w:pPr>
        <w:pStyle w:val="825"/>
        <w:ind w:firstLine="480"/>
        <w:jc w:val="both"/>
        <w:spacing w:beforeAutospacing="0" w:afterAutospacing="0"/>
        <w:rPr>
          <w:highlight w:val="none"/>
        </w:rPr>
      </w:pPr>
      <w:r>
        <w:rPr>
          <w:highlight w:val="none"/>
        </w:rPr>
        <w:t xml:space="preserve"> </w:t>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2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both"/>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default"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十五、</w:t>
      </w:r>
      <w:r>
        <w:rPr>
          <w:rFonts w:hint="eastAsia" w:ascii="黑体" w:hAnsi="宋体" w:eastAsia="黑体" w:cs="黑体"/>
          <w:b/>
          <w:color w:val="000000"/>
          <w:sz w:val="32"/>
          <w:szCs w:val="32"/>
          <w:highlight w:val="none"/>
          <w:lang w:val="en-US" w:eastAsia="zh-CN" w:bidi="ar-SA"/>
        </w:rPr>
        <w:t xml:space="preserve">技术方案及供应商认为需要提供的其他材料等。</w:t>
      </w:r>
      <w:r/>
    </w:p>
    <w:p>
      <w:pPr>
        <w:pStyle w:val="825"/>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560" w:lineRule="exact"/>
        <w:rPr>
          <w:rFonts w:hint="eastAsia" w:ascii="宋体" w:hAnsi="宋体"/>
          <w:b/>
          <w:sz w:val="36"/>
          <w:szCs w:val="36"/>
        </w:rPr>
      </w:pPr>
      <w:r>
        <w:rPr>
          <w:rFonts w:hint="eastAsia" w:ascii="宋体" w:hAnsi="宋体"/>
          <w:b/>
          <w:sz w:val="36"/>
          <w:szCs w:val="36"/>
        </w:rPr>
        <w:t xml:space="preserve">项目组成员</w:t>
      </w:r>
      <w:r>
        <w:rPr>
          <w:rFonts w:ascii="宋体" w:hAnsi="宋体"/>
          <w:b/>
          <w:sz w:val="36"/>
          <w:szCs w:val="36"/>
        </w:rPr>
        <w:t xml:space="preserve">一览表</w:t>
      </w:r>
      <w:r/>
    </w:p>
    <w:tbl>
      <w:tblPr>
        <w:tblStyle w:val="817"/>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1720"/>
        <w:gridCol w:w="1344"/>
        <w:gridCol w:w="1452"/>
        <w:gridCol w:w="2112"/>
        <w:gridCol w:w="1717"/>
      </w:tblGrid>
      <w:tr>
        <w:trPr>
          <w:jc w:val="center"/>
          <w:trHeight w:val="584"/>
        </w:trPr>
        <w:tc>
          <w:tcPr>
            <w:tcW w:w="605" w:type="dxa"/>
            <w:vAlign w:val="center"/>
            <w:textDirection w:val="lrTb"/>
            <w:noWrap w:val="false"/>
          </w:tcPr>
          <w:p>
            <w:pPr>
              <w:jc w:val="center"/>
              <w:rPr>
                <w:rFonts w:hint="eastAsia" w:ascii="宋体" w:hAnsi="宋体"/>
                <w:sz w:val="28"/>
                <w:szCs w:val="28"/>
              </w:rPr>
            </w:pPr>
            <w:r>
              <w:rPr>
                <w:rFonts w:ascii="宋体" w:hAnsi="宋体"/>
                <w:sz w:val="28"/>
                <w:szCs w:val="28"/>
              </w:rPr>
              <w:t xml:space="preserve">序号        </w:t>
            </w:r>
            <w:r/>
          </w:p>
        </w:tc>
        <w:tc>
          <w:tcPr>
            <w:tcW w:w="1720" w:type="dxa"/>
            <w:vAlign w:val="center"/>
            <w:textDirection w:val="lrTb"/>
            <w:noWrap w:val="false"/>
          </w:tcPr>
          <w:p>
            <w:pPr>
              <w:jc w:val="center"/>
              <w:rPr>
                <w:rFonts w:hint="eastAsia" w:ascii="宋体" w:hAnsi="宋体"/>
                <w:sz w:val="28"/>
                <w:szCs w:val="28"/>
              </w:rPr>
            </w:pPr>
            <w:r>
              <w:rPr>
                <w:rFonts w:ascii="宋体" w:hAnsi="宋体"/>
                <w:sz w:val="28"/>
                <w:szCs w:val="28"/>
              </w:rPr>
              <w:t xml:space="preserve">姓  名</w:t>
            </w:r>
            <w:r/>
          </w:p>
        </w:tc>
        <w:tc>
          <w:tcPr>
            <w:tcW w:w="1344" w:type="dxa"/>
            <w:vAlign w:val="center"/>
            <w:textDirection w:val="lrTb"/>
            <w:noWrap w:val="false"/>
          </w:tcPr>
          <w:p>
            <w:pPr>
              <w:jc w:val="center"/>
              <w:rPr>
                <w:rFonts w:hint="eastAsia" w:ascii="宋体" w:hAnsi="宋体"/>
                <w:sz w:val="28"/>
                <w:szCs w:val="28"/>
              </w:rPr>
            </w:pPr>
            <w:r>
              <w:rPr>
                <w:rFonts w:hint="eastAsia" w:ascii="宋体" w:hAnsi="宋体"/>
                <w:sz w:val="28"/>
                <w:szCs w:val="28"/>
              </w:rPr>
              <w:t xml:space="preserve">证书编号</w:t>
            </w:r>
            <w:r/>
          </w:p>
        </w:tc>
        <w:tc>
          <w:tcPr>
            <w:tcW w:w="1452" w:type="dxa"/>
            <w:vAlign w:val="center"/>
            <w:textDirection w:val="lrTb"/>
            <w:noWrap w:val="false"/>
          </w:tcPr>
          <w:p>
            <w:pPr>
              <w:jc w:val="center"/>
              <w:rPr>
                <w:rFonts w:hint="eastAsia" w:ascii="宋体" w:hAnsi="宋体"/>
                <w:sz w:val="28"/>
                <w:szCs w:val="28"/>
              </w:rPr>
            </w:pPr>
            <w:r>
              <w:rPr>
                <w:rFonts w:hint="eastAsia" w:ascii="宋体" w:hAnsi="宋体"/>
                <w:sz w:val="28"/>
                <w:szCs w:val="28"/>
              </w:rPr>
              <w:t xml:space="preserve">证书名称</w:t>
            </w:r>
            <w:r/>
          </w:p>
        </w:tc>
        <w:tc>
          <w:tcPr>
            <w:tcW w:w="2112" w:type="dxa"/>
            <w:vAlign w:val="center"/>
            <w:textDirection w:val="lrTb"/>
            <w:noWrap w:val="false"/>
          </w:tcPr>
          <w:p>
            <w:pPr>
              <w:jc w:val="center"/>
              <w:rPr>
                <w:rFonts w:hint="eastAsia" w:ascii="宋体" w:hAnsi="宋体"/>
                <w:sz w:val="28"/>
                <w:szCs w:val="28"/>
              </w:rPr>
            </w:pPr>
            <w:r>
              <w:rPr>
                <w:rFonts w:ascii="宋体" w:hAnsi="宋体"/>
                <w:sz w:val="28"/>
                <w:szCs w:val="28"/>
              </w:rPr>
              <w:t xml:space="preserve">专业技术职称</w:t>
            </w:r>
            <w:r/>
          </w:p>
        </w:tc>
        <w:tc>
          <w:tcPr>
            <w:tcW w:w="1717" w:type="dxa"/>
            <w:vAlign w:val="center"/>
            <w:textDirection w:val="lrTb"/>
            <w:noWrap w:val="false"/>
          </w:tcPr>
          <w:p>
            <w:pPr>
              <w:jc w:val="center"/>
              <w:rPr>
                <w:rFonts w:hint="eastAsia" w:ascii="宋体" w:hAnsi="宋体"/>
                <w:sz w:val="28"/>
                <w:szCs w:val="28"/>
              </w:rPr>
            </w:pPr>
            <w:r>
              <w:rPr>
                <w:rFonts w:ascii="宋体" w:hAnsi="宋体"/>
                <w:sz w:val="28"/>
                <w:szCs w:val="28"/>
              </w:rPr>
              <w:t xml:space="preserve">备  注</w:t>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r>
        <w:trPr>
          <w:jc w:val="center"/>
          <w:trHeight w:val="680" w:hRule="exact"/>
        </w:trPr>
        <w:tc>
          <w:tcPr>
            <w:tcW w:w="605"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20"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344"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45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2112"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c>
          <w:tcPr>
            <w:tcW w:w="1717" w:type="dxa"/>
            <w:vAlign w:val="center"/>
            <w:textDirection w:val="lrTb"/>
            <w:noWrap w:val="false"/>
          </w:tcPr>
          <w:p>
            <w:pPr>
              <w:jc w:val="center"/>
              <w:spacing w:line="453" w:lineRule="atLeast"/>
              <w:rPr>
                <w:rFonts w:hint="eastAsia" w:ascii="宋体" w:hAnsi="宋体"/>
                <w:sz w:val="28"/>
                <w:szCs w:val="28"/>
              </w:rPr>
            </w:pPr>
            <w:r>
              <w:rPr>
                <w:rFonts w:hint="eastAsia" w:ascii="宋体" w:hAnsi="宋体"/>
                <w:sz w:val="28"/>
                <w:szCs w:val="28"/>
              </w:rPr>
            </w:r>
            <w:r/>
          </w:p>
        </w:tc>
      </w:tr>
    </w:tbl>
    <w:p>
      <w:pPr>
        <w:ind w:firstLine="482"/>
        <w:spacing w:line="420" w:lineRule="exact"/>
        <w:rPr>
          <w:rFonts w:hint="eastAsia" w:ascii="宋体" w:hAnsi="宋体"/>
          <w:b/>
          <w:bCs/>
          <w:sz w:val="24"/>
          <w:szCs w:val="24"/>
        </w:rPr>
      </w:pPr>
      <w:r>
        <w:rPr>
          <w:rFonts w:ascii="宋体" w:hAnsi="宋体"/>
          <w:b/>
          <w:bCs/>
          <w:sz w:val="24"/>
          <w:szCs w:val="24"/>
        </w:rPr>
        <w:t xml:space="preserve">备注：</w:t>
      </w:r>
      <w:r>
        <w:rPr>
          <w:rFonts w:hint="eastAsia" w:cs="宋体"/>
          <w:b/>
          <w:bCs/>
          <w:sz w:val="24"/>
          <w:szCs w:val="24"/>
        </w:rPr>
        <w:t xml:space="preserve">投标人投标时</w:t>
      </w:r>
      <w:r>
        <w:rPr>
          <w:rFonts w:ascii="宋体" w:hAnsi="宋体"/>
          <w:b/>
          <w:bCs/>
          <w:sz w:val="24"/>
          <w:szCs w:val="24"/>
        </w:rPr>
        <w:t xml:space="preserve">按</w:t>
      </w:r>
      <w:r>
        <w:rPr>
          <w:rFonts w:hint="eastAsia" w:ascii="宋体" w:hAnsi="宋体"/>
          <w:b/>
          <w:bCs/>
          <w:sz w:val="24"/>
          <w:szCs w:val="24"/>
        </w:rPr>
        <w:t xml:space="preserve">拟投入人</w:t>
      </w:r>
      <w:r>
        <w:rPr>
          <w:rFonts w:ascii="宋体" w:hAnsi="宋体"/>
          <w:b/>
          <w:bCs/>
          <w:sz w:val="24"/>
          <w:szCs w:val="24"/>
        </w:rPr>
        <w:t xml:space="preserve">员序号顺序</w:t>
      </w:r>
      <w:r>
        <w:rPr>
          <w:rFonts w:hint="eastAsia" w:cs="宋体"/>
          <w:b/>
          <w:bCs/>
          <w:sz w:val="24"/>
          <w:szCs w:val="24"/>
        </w:rPr>
        <w:t xml:space="preserve">提供本项目成员职称证书、职业资格证等的扫描件。</w:t>
      </w:r>
      <w:r/>
    </w:p>
    <w:p>
      <w:pPr>
        <w:jc w:val="left"/>
        <w:spacing w:line="560" w:lineRule="exact"/>
        <w:rPr>
          <w:rFonts w:hint="eastAsia" w:ascii="宋体" w:hAnsi="宋体"/>
          <w:sz w:val="28"/>
          <w:szCs w:val="28"/>
        </w:rPr>
      </w:pPr>
      <w:r>
        <w:rPr>
          <w:rFonts w:hint="eastAsia" w:ascii="宋体" w:hAnsi="宋体"/>
          <w:sz w:val="28"/>
          <w:szCs w:val="28"/>
        </w:rPr>
      </w:r>
      <w:r/>
    </w:p>
    <w:p>
      <w:pPr>
        <w:ind w:firstLine="2400"/>
        <w:spacing w:line="560" w:lineRule="exact"/>
        <w:rPr>
          <w:rFonts w:hint="eastAsia" w:ascii="宋体" w:hAnsi="宋体"/>
          <w:sz w:val="24"/>
          <w:szCs w:val="24"/>
        </w:rPr>
      </w:pPr>
      <w:r>
        <w:rPr>
          <w:rFonts w:hint="eastAsia" w:ascii="宋体" w:hAnsi="宋体"/>
          <w:sz w:val="24"/>
          <w:szCs w:val="24"/>
        </w:rPr>
        <w:t xml:space="preserve">供应商全称（公章）：</w:t>
      </w:r>
      <w:r>
        <w:rPr>
          <w:rFonts w:ascii="宋体" w:hAnsi="宋体"/>
          <w:sz w:val="24"/>
          <w:szCs w:val="24"/>
        </w:rPr>
        <w:t xml:space="preserve">     </w:t>
      </w:r>
      <w:r/>
    </w:p>
    <w:p>
      <w:pPr>
        <w:ind w:firstLine="645"/>
        <w:spacing w:line="56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法定代表人或授权代表（签字）：</w:t>
      </w:r>
      <w:r>
        <w:rPr>
          <w:rFonts w:ascii="宋体" w:hAnsi="宋体"/>
          <w:sz w:val="24"/>
          <w:szCs w:val="24"/>
        </w:rPr>
        <w:t xml:space="preserve">  </w:t>
      </w:r>
      <w:r/>
    </w:p>
    <w:p>
      <w:pPr>
        <w:ind w:right="640" w:firstLine="2640"/>
        <w:spacing w:line="560" w:lineRule="exact"/>
        <w:rPr>
          <w:rFonts w:hint="eastAsia" w:ascii="宋体" w:hAnsi="宋体"/>
          <w:sz w:val="24"/>
          <w:szCs w:val="24"/>
        </w:rPr>
      </w:pPr>
      <w:r>
        <w:rPr>
          <w:rFonts w:hint="eastAsia" w:ascii="宋体" w:hAnsi="宋体"/>
          <w:sz w:val="24"/>
          <w:szCs w:val="24"/>
        </w:rPr>
        <w:t xml:space="preserve">日期：</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十六、盐城市政府采购事前信用承诺书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25"/>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82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25"/>
        <w:ind w:firstLine="420"/>
        <w:jc w:val="both"/>
        <w:spacing w:beforeAutospacing="0" w:afterAutospacing="0"/>
        <w:rPr>
          <w:color w:val="auto"/>
          <w:highlight w:val="none"/>
        </w:rPr>
      </w:pPr>
      <w:r>
        <w:rPr>
          <w:color w:val="auto"/>
          <w:highlight w:val="none"/>
        </w:rP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8"/>
      <w:r/>
      <w:bookmarkEnd w:id="159"/>
      <w:r/>
      <w:bookmarkEnd w:id="217"/>
      <w:r/>
      <w:bookmarkEnd w:id="218"/>
      <w:r/>
      <w:bookmarkEnd w:id="219"/>
      <w:r/>
      <w:bookmarkEnd w:id="220"/>
      <w:r/>
      <w:bookmarkEnd w:id="221"/>
      <w:r/>
      <w:bookmarkEnd w:id="222"/>
      <w:r/>
      <w:bookmarkEnd w:id="223"/>
      <w:r/>
      <w:bookmarkEnd w:id="224"/>
      <w:r/>
      <w:bookmarkEnd w:id="233"/>
      <w:r/>
      <w:bookmarkEnd w:id="234"/>
      <w:r/>
      <w:bookmarkEnd w:id="235"/>
      <w:r/>
      <w:bookmarkEnd w:id="236"/>
      <w:r/>
      <w:bookmarkEnd w:id="237"/>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816"/>
    <w:link w:val="814"/>
    <w:uiPriority w:val="9"/>
    <w:rPr>
      <w:rFonts w:ascii="Arial" w:hAnsi="Arial" w:eastAsia="Arial" w:cs="Arial"/>
      <w:sz w:val="40"/>
      <w:szCs w:val="40"/>
    </w:rPr>
  </w:style>
  <w:style w:type="character" w:styleId="641">
    <w:name w:val="Heading 2 Char"/>
    <w:basedOn w:val="816"/>
    <w:link w:val="815"/>
    <w:uiPriority w:val="9"/>
    <w:rPr>
      <w:rFonts w:ascii="Arial" w:hAnsi="Arial" w:eastAsia="Arial" w:cs="Arial"/>
      <w:sz w:val="34"/>
    </w:rPr>
  </w:style>
  <w:style w:type="paragraph" w:styleId="642">
    <w:name w:val="Heading 3"/>
    <w:basedOn w:val="813"/>
    <w:next w:val="81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6"/>
    <w:link w:val="642"/>
    <w:uiPriority w:val="9"/>
    <w:rPr>
      <w:rFonts w:ascii="Arial" w:hAnsi="Arial" w:eastAsia="Arial" w:cs="Arial"/>
      <w:sz w:val="30"/>
      <w:szCs w:val="30"/>
    </w:rPr>
  </w:style>
  <w:style w:type="paragraph" w:styleId="644">
    <w:name w:val="Heading 4"/>
    <w:basedOn w:val="813"/>
    <w:next w:val="813"/>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basedOn w:val="816"/>
    <w:link w:val="644"/>
    <w:uiPriority w:val="9"/>
    <w:rPr>
      <w:rFonts w:ascii="Arial" w:hAnsi="Arial" w:eastAsia="Arial" w:cs="Arial"/>
      <w:b/>
      <w:bCs/>
      <w:sz w:val="26"/>
      <w:szCs w:val="26"/>
    </w:rPr>
  </w:style>
  <w:style w:type="paragraph" w:styleId="646">
    <w:name w:val="Heading 5"/>
    <w:basedOn w:val="813"/>
    <w:next w:val="813"/>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basedOn w:val="816"/>
    <w:link w:val="646"/>
    <w:uiPriority w:val="9"/>
    <w:rPr>
      <w:rFonts w:ascii="Arial" w:hAnsi="Arial" w:eastAsia="Arial" w:cs="Arial"/>
      <w:b/>
      <w:bCs/>
      <w:sz w:val="24"/>
      <w:szCs w:val="24"/>
    </w:rPr>
  </w:style>
  <w:style w:type="paragraph" w:styleId="648">
    <w:name w:val="Heading 6"/>
    <w:basedOn w:val="813"/>
    <w:next w:val="813"/>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basedOn w:val="816"/>
    <w:link w:val="648"/>
    <w:uiPriority w:val="9"/>
    <w:rPr>
      <w:rFonts w:ascii="Arial" w:hAnsi="Arial" w:eastAsia="Arial" w:cs="Arial"/>
      <w:b/>
      <w:bCs/>
      <w:sz w:val="22"/>
      <w:szCs w:val="22"/>
    </w:rPr>
  </w:style>
  <w:style w:type="paragraph" w:styleId="650">
    <w:name w:val="Heading 7"/>
    <w:basedOn w:val="813"/>
    <w:next w:val="813"/>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basedOn w:val="816"/>
    <w:link w:val="650"/>
    <w:uiPriority w:val="9"/>
    <w:rPr>
      <w:rFonts w:ascii="Arial" w:hAnsi="Arial" w:eastAsia="Arial" w:cs="Arial"/>
      <w:b/>
      <w:bCs/>
      <w:i/>
      <w:iCs/>
      <w:sz w:val="22"/>
      <w:szCs w:val="22"/>
    </w:rPr>
  </w:style>
  <w:style w:type="paragraph" w:styleId="652">
    <w:name w:val="Heading 8"/>
    <w:basedOn w:val="813"/>
    <w:next w:val="813"/>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basedOn w:val="816"/>
    <w:link w:val="652"/>
    <w:uiPriority w:val="9"/>
    <w:rPr>
      <w:rFonts w:ascii="Arial" w:hAnsi="Arial" w:eastAsia="Arial" w:cs="Arial"/>
      <w:i/>
      <w:iCs/>
      <w:sz w:val="22"/>
      <w:szCs w:val="22"/>
    </w:rPr>
  </w:style>
  <w:style w:type="paragraph" w:styleId="654">
    <w:name w:val="Heading 9"/>
    <w:basedOn w:val="813"/>
    <w:next w:val="813"/>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basedOn w:val="816"/>
    <w:link w:val="654"/>
    <w:uiPriority w:val="9"/>
    <w:rPr>
      <w:rFonts w:ascii="Arial" w:hAnsi="Arial" w:eastAsia="Arial" w:cs="Arial"/>
      <w:i/>
      <w:iCs/>
      <w:sz w:val="21"/>
      <w:szCs w:val="21"/>
    </w:rPr>
  </w:style>
  <w:style w:type="paragraph" w:styleId="656">
    <w:name w:val="No Spacing"/>
    <w:uiPriority w:val="1"/>
    <w:qFormat/>
    <w:pPr>
      <w:spacing w:before="0" w:after="0" w:line="240" w:lineRule="auto"/>
    </w:pPr>
  </w:style>
  <w:style w:type="paragraph" w:styleId="657">
    <w:name w:val="Title"/>
    <w:basedOn w:val="813"/>
    <w:next w:val="813"/>
    <w:link w:val="658"/>
    <w:uiPriority w:val="10"/>
    <w:qFormat/>
    <w:pPr>
      <w:contextualSpacing/>
      <w:spacing w:before="300" w:after="200"/>
    </w:pPr>
    <w:rPr>
      <w:sz w:val="48"/>
      <w:szCs w:val="48"/>
    </w:rPr>
  </w:style>
  <w:style w:type="character" w:styleId="658">
    <w:name w:val="Title Char"/>
    <w:basedOn w:val="816"/>
    <w:link w:val="657"/>
    <w:uiPriority w:val="10"/>
    <w:rPr>
      <w:sz w:val="48"/>
      <w:szCs w:val="48"/>
    </w:rPr>
  </w:style>
  <w:style w:type="paragraph" w:styleId="659">
    <w:name w:val="Subtitle"/>
    <w:basedOn w:val="813"/>
    <w:next w:val="813"/>
    <w:link w:val="660"/>
    <w:uiPriority w:val="11"/>
    <w:qFormat/>
    <w:pPr>
      <w:spacing w:before="200" w:after="200"/>
    </w:pPr>
    <w:rPr>
      <w:sz w:val="24"/>
      <w:szCs w:val="24"/>
    </w:rPr>
  </w:style>
  <w:style w:type="character" w:styleId="660">
    <w:name w:val="Subtitle Char"/>
    <w:basedOn w:val="816"/>
    <w:link w:val="659"/>
    <w:uiPriority w:val="11"/>
    <w:rPr>
      <w:sz w:val="24"/>
      <w:szCs w:val="24"/>
    </w:rPr>
  </w:style>
  <w:style w:type="paragraph" w:styleId="661">
    <w:name w:val="Quote"/>
    <w:basedOn w:val="813"/>
    <w:next w:val="813"/>
    <w:link w:val="662"/>
    <w:uiPriority w:val="29"/>
    <w:qFormat/>
    <w:pPr>
      <w:ind w:left="720" w:right="720"/>
    </w:pPr>
    <w:rPr>
      <w:i/>
    </w:rPr>
  </w:style>
  <w:style w:type="character" w:styleId="662">
    <w:name w:val="Quote Char"/>
    <w:link w:val="661"/>
    <w:uiPriority w:val="29"/>
    <w:rPr>
      <w:i/>
    </w:rPr>
  </w:style>
  <w:style w:type="paragraph" w:styleId="663">
    <w:name w:val="Intense Quote"/>
    <w:basedOn w:val="813"/>
    <w:next w:val="813"/>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character" w:styleId="665">
    <w:name w:val="Header Char"/>
    <w:basedOn w:val="816"/>
    <w:link w:val="824"/>
    <w:uiPriority w:val="99"/>
  </w:style>
  <w:style w:type="character" w:styleId="666">
    <w:name w:val="Footer Char"/>
    <w:basedOn w:val="816"/>
    <w:link w:val="823"/>
    <w:uiPriority w:val="99"/>
  </w:style>
  <w:style w:type="paragraph" w:styleId="667">
    <w:name w:val="Caption"/>
    <w:basedOn w:val="813"/>
    <w:next w:val="813"/>
    <w:uiPriority w:val="35"/>
    <w:semiHidden/>
    <w:unhideWhenUsed/>
    <w:qFormat/>
    <w:pPr>
      <w:spacing w:line="276" w:lineRule="auto"/>
    </w:pPr>
    <w:rPr>
      <w:b/>
      <w:bCs/>
      <w:color w:val="4f81bd" w:themeColor="accent1"/>
      <w:sz w:val="18"/>
      <w:szCs w:val="18"/>
    </w:rPr>
  </w:style>
  <w:style w:type="character" w:styleId="668">
    <w:name w:val="Caption Char"/>
    <w:basedOn w:val="667"/>
    <w:link w:val="823"/>
    <w:uiPriority w:val="99"/>
  </w:style>
  <w:style w:type="table" w:styleId="669">
    <w:name w:val="Table Grid"/>
    <w:basedOn w:val="8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0">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6">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7">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8">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9">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0">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1">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8">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1">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2">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3">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4">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5">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6">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8">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9">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0">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1">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2">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3">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2">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3">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4">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5">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6">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7">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9">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0">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1">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2">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3">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4">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6">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7">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8">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9">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0">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1">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3">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7">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5">
    <w:name w:val="Hyperlink"/>
    <w:uiPriority w:val="99"/>
    <w:unhideWhenUsed/>
    <w:rPr>
      <w:color w:val="0000ff" w:themeColor="hyperlink"/>
      <w:u w:val="single"/>
    </w:rPr>
  </w:style>
  <w:style w:type="paragraph" w:styleId="796">
    <w:name w:val="footnote text"/>
    <w:basedOn w:val="813"/>
    <w:link w:val="797"/>
    <w:uiPriority w:val="99"/>
    <w:semiHidden/>
    <w:unhideWhenUsed/>
    <w:pPr>
      <w:spacing w:after="40" w:line="240" w:lineRule="auto"/>
    </w:pPr>
    <w:rPr>
      <w:sz w:val="18"/>
    </w:rPr>
  </w:style>
  <w:style w:type="character" w:styleId="797">
    <w:name w:val="Footnote Text Char"/>
    <w:link w:val="796"/>
    <w:uiPriority w:val="99"/>
    <w:rPr>
      <w:sz w:val="18"/>
    </w:rPr>
  </w:style>
  <w:style w:type="character" w:styleId="798">
    <w:name w:val="footnote reference"/>
    <w:basedOn w:val="816"/>
    <w:uiPriority w:val="99"/>
    <w:unhideWhenUsed/>
    <w:rPr>
      <w:vertAlign w:val="superscript"/>
    </w:rPr>
  </w:style>
  <w:style w:type="paragraph" w:styleId="799">
    <w:name w:val="endnote text"/>
    <w:basedOn w:val="813"/>
    <w:link w:val="800"/>
    <w:uiPriority w:val="99"/>
    <w:semiHidden/>
    <w:unhideWhenUsed/>
    <w:pPr>
      <w:spacing w:after="0" w:line="240" w:lineRule="auto"/>
    </w:pPr>
    <w:rPr>
      <w:sz w:val="20"/>
    </w:rPr>
  </w:style>
  <w:style w:type="character" w:styleId="800">
    <w:name w:val="Endnote Text Char"/>
    <w:link w:val="799"/>
    <w:uiPriority w:val="99"/>
    <w:rPr>
      <w:sz w:val="20"/>
    </w:rPr>
  </w:style>
  <w:style w:type="character" w:styleId="801">
    <w:name w:val="endnote reference"/>
    <w:basedOn w:val="816"/>
    <w:uiPriority w:val="99"/>
    <w:semiHidden/>
    <w:unhideWhenUsed/>
    <w:rPr>
      <w:vertAlign w:val="superscript"/>
    </w:rPr>
  </w:style>
  <w:style w:type="paragraph" w:styleId="802">
    <w:name w:val="toc 1"/>
    <w:basedOn w:val="813"/>
    <w:next w:val="813"/>
    <w:uiPriority w:val="39"/>
    <w:unhideWhenUsed/>
    <w:pPr>
      <w:ind w:left="0" w:right="0" w:firstLine="0"/>
      <w:spacing w:after="57"/>
    </w:pPr>
  </w:style>
  <w:style w:type="paragraph" w:styleId="803">
    <w:name w:val="toc 2"/>
    <w:basedOn w:val="813"/>
    <w:next w:val="813"/>
    <w:uiPriority w:val="39"/>
    <w:unhideWhenUsed/>
    <w:pPr>
      <w:ind w:left="283" w:right="0" w:firstLine="0"/>
      <w:spacing w:after="57"/>
    </w:pPr>
  </w:style>
  <w:style w:type="paragraph" w:styleId="804">
    <w:name w:val="toc 3"/>
    <w:basedOn w:val="813"/>
    <w:next w:val="813"/>
    <w:uiPriority w:val="39"/>
    <w:unhideWhenUsed/>
    <w:pPr>
      <w:ind w:left="567" w:right="0" w:firstLine="0"/>
      <w:spacing w:after="57"/>
    </w:pPr>
  </w:style>
  <w:style w:type="paragraph" w:styleId="805">
    <w:name w:val="toc 4"/>
    <w:basedOn w:val="813"/>
    <w:next w:val="813"/>
    <w:uiPriority w:val="39"/>
    <w:unhideWhenUsed/>
    <w:pPr>
      <w:ind w:left="850" w:right="0" w:firstLine="0"/>
      <w:spacing w:after="57"/>
    </w:pPr>
  </w:style>
  <w:style w:type="paragraph" w:styleId="806">
    <w:name w:val="toc 5"/>
    <w:basedOn w:val="813"/>
    <w:next w:val="813"/>
    <w:uiPriority w:val="39"/>
    <w:unhideWhenUsed/>
    <w:pPr>
      <w:ind w:left="1134" w:right="0" w:firstLine="0"/>
      <w:spacing w:after="57"/>
    </w:pPr>
  </w:style>
  <w:style w:type="paragraph" w:styleId="807">
    <w:name w:val="toc 6"/>
    <w:basedOn w:val="813"/>
    <w:next w:val="813"/>
    <w:uiPriority w:val="39"/>
    <w:unhideWhenUsed/>
    <w:pPr>
      <w:ind w:left="1417" w:right="0" w:firstLine="0"/>
      <w:spacing w:after="57"/>
    </w:pPr>
  </w:style>
  <w:style w:type="paragraph" w:styleId="808">
    <w:name w:val="toc 7"/>
    <w:basedOn w:val="813"/>
    <w:next w:val="813"/>
    <w:uiPriority w:val="39"/>
    <w:unhideWhenUsed/>
    <w:pPr>
      <w:ind w:left="1701" w:right="0" w:firstLine="0"/>
      <w:spacing w:after="57"/>
    </w:pPr>
  </w:style>
  <w:style w:type="paragraph" w:styleId="809">
    <w:name w:val="toc 8"/>
    <w:basedOn w:val="813"/>
    <w:next w:val="813"/>
    <w:uiPriority w:val="39"/>
    <w:unhideWhenUsed/>
    <w:pPr>
      <w:ind w:left="1984" w:right="0" w:firstLine="0"/>
      <w:spacing w:after="57"/>
    </w:pPr>
  </w:style>
  <w:style w:type="paragraph" w:styleId="810">
    <w:name w:val="toc 9"/>
    <w:basedOn w:val="813"/>
    <w:next w:val="813"/>
    <w:uiPriority w:val="39"/>
    <w:unhideWhenUsed/>
    <w:pPr>
      <w:ind w:left="2268" w:right="0" w:firstLine="0"/>
      <w:spacing w:after="57"/>
    </w:pPr>
  </w:style>
  <w:style w:type="paragraph" w:styleId="811">
    <w:name w:val="TOC Heading"/>
    <w:uiPriority w:val="39"/>
    <w:unhideWhenUsed/>
  </w:style>
  <w:style w:type="paragraph" w:styleId="812">
    <w:name w:val="table of figures"/>
    <w:basedOn w:val="813"/>
    <w:next w:val="813"/>
    <w:uiPriority w:val="99"/>
    <w:unhideWhenUsed/>
    <w:pPr>
      <w:spacing w:after="0" w:afterAutospacing="0"/>
    </w:pPr>
  </w:style>
  <w:style w:type="paragraph" w:styleId="813" w:default="1">
    <w:name w:val="Normal"/>
    <w:next w:val="81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4">
    <w:name w:val="Heading 1"/>
    <w:basedOn w:val="813"/>
    <w:next w:val="813"/>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15">
    <w:name w:val="Heading 2"/>
    <w:basedOn w:val="813"/>
    <w:next w:val="81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index 4"/>
    <w:basedOn w:val="813"/>
    <w:next w:val="813"/>
    <w:uiPriority w:val="99"/>
    <w:unhideWhenUsed/>
    <w:qFormat/>
    <w:pPr>
      <w:ind w:left="600"/>
    </w:pPr>
    <w:rPr>
      <w:rFonts w:ascii="宋体"/>
      <w:b/>
      <w:position w:val="-10"/>
      <w:sz w:val="24"/>
      <w:szCs w:val="20"/>
    </w:rPr>
  </w:style>
  <w:style w:type="paragraph" w:styleId="819">
    <w:name w:val="Note Heading"/>
    <w:basedOn w:val="813"/>
    <w:next w:val="813"/>
    <w:uiPriority w:val="0"/>
    <w:qFormat/>
    <w:rPr>
      <w:rFonts w:ascii="Verdana" w:hAnsi="Verdana"/>
      <w:szCs w:val="20"/>
    </w:rPr>
  </w:style>
  <w:style w:type="paragraph" w:styleId="820">
    <w:name w:val="Normal Indent"/>
    <w:basedOn w:val="813"/>
    <w:uiPriority w:val="0"/>
    <w:qFormat/>
    <w:pPr>
      <w:ind w:firstLine="420"/>
    </w:pPr>
    <w:rPr>
      <w:szCs w:val="20"/>
    </w:rPr>
  </w:style>
  <w:style w:type="paragraph" w:styleId="821">
    <w:name w:val="annotation text"/>
    <w:basedOn w:val="813"/>
    <w:uiPriority w:val="0"/>
    <w:qFormat/>
    <w:pPr>
      <w:jc w:val="left"/>
    </w:pPr>
  </w:style>
  <w:style w:type="paragraph" w:styleId="822">
    <w:name w:val="Plain Text"/>
    <w:basedOn w:val="813"/>
    <w:uiPriority w:val="0"/>
    <w:qFormat/>
    <w:rPr>
      <w:rFonts w:ascii="宋体" w:hAnsi="Courier New" w:cs="Courier New"/>
      <w:szCs w:val="21"/>
    </w:rPr>
  </w:style>
  <w:style w:type="paragraph" w:styleId="823">
    <w:name w:val="Footer"/>
    <w:basedOn w:val="813"/>
    <w:link w:val="828"/>
    <w:uiPriority w:val="0"/>
    <w:qFormat/>
    <w:pPr>
      <w:jc w:val="left"/>
      <w:tabs>
        <w:tab w:val="center" w:pos="4153" w:leader="none"/>
        <w:tab w:val="right" w:pos="8306" w:leader="none"/>
      </w:tabs>
    </w:pPr>
    <w:rPr>
      <w:sz w:val="18"/>
      <w:szCs w:val="18"/>
    </w:rPr>
  </w:style>
  <w:style w:type="paragraph" w:styleId="824">
    <w:name w:val="Header"/>
    <w:basedOn w:val="813"/>
    <w:link w:val="827"/>
    <w:uiPriority w:val="0"/>
    <w:qFormat/>
    <w:pPr>
      <w:jc w:val="center"/>
      <w:tabs>
        <w:tab w:val="center" w:pos="4153" w:leader="none"/>
        <w:tab w:val="right" w:pos="8306" w:leader="none"/>
      </w:tabs>
      <w:pBdr>
        <w:bottom w:val="single" w:color="auto" w:sz="6" w:space="1"/>
      </w:pBdr>
    </w:pPr>
    <w:rPr>
      <w:sz w:val="18"/>
      <w:szCs w:val="18"/>
    </w:rPr>
  </w:style>
  <w:style w:type="paragraph" w:styleId="825">
    <w:name w:val="Normal (Web)"/>
    <w:basedOn w:val="813"/>
    <w:uiPriority w:val="0"/>
    <w:qFormat/>
    <w:pPr>
      <w:jc w:val="left"/>
      <w:spacing w:beforeAutospacing="1" w:afterAutospacing="1"/>
    </w:pPr>
    <w:rPr>
      <w:rFonts w:cs="Times New Roman"/>
      <w:sz w:val="24"/>
    </w:rPr>
  </w:style>
  <w:style w:type="paragraph" w:styleId="826" w:customStyle="1">
    <w:name w:val="Default"/>
    <w:basedOn w:val="813"/>
    <w:uiPriority w:val="0"/>
    <w:semiHidden/>
    <w:qFormat/>
    <w:pPr>
      <w:jc w:val="left"/>
    </w:pPr>
    <w:rPr>
      <w:rFonts w:ascii="宋体" w:hAnsi="Calibri" w:cs="宋体"/>
      <w:color w:val="000000"/>
      <w:sz w:val="24"/>
    </w:rPr>
  </w:style>
  <w:style w:type="character" w:styleId="827" w:customStyle="1">
    <w:name w:val="页眉 Char"/>
    <w:basedOn w:val="816"/>
    <w:link w:val="824"/>
    <w:uiPriority w:val="0"/>
    <w:qFormat/>
    <w:rPr>
      <w:rFonts w:asciiTheme="minorHAnsi" w:hAnsiTheme="minorHAnsi" w:eastAsiaTheme="minorEastAsia" w:cstheme="minorBidi"/>
      <w:sz w:val="18"/>
      <w:szCs w:val="18"/>
    </w:rPr>
  </w:style>
  <w:style w:type="character" w:styleId="828" w:customStyle="1">
    <w:name w:val="页脚 Char"/>
    <w:basedOn w:val="816"/>
    <w:link w:val="823"/>
    <w:uiPriority w:val="0"/>
    <w:qFormat/>
    <w:rPr>
      <w:rFonts w:asciiTheme="minorHAnsi" w:hAnsiTheme="minorHAnsi" w:eastAsiaTheme="minorEastAsia" w:cstheme="minorBidi"/>
      <w:sz w:val="18"/>
      <w:szCs w:val="18"/>
    </w:rPr>
  </w:style>
  <w:style w:type="paragraph" w:styleId="829" w:customStyle="1">
    <w:name w:val="普通正文"/>
    <w:basedOn w:val="813"/>
    <w:uiPriority w:val="0"/>
    <w:qFormat/>
    <w:pPr>
      <w:ind w:firstLine="480"/>
      <w:jc w:val="left"/>
      <w:spacing w:before="120" w:after="120" w:line="360" w:lineRule="auto"/>
    </w:pPr>
    <w:rPr>
      <w:rFonts w:ascii="Arial" w:hAnsi="Arial" w:eastAsia="等线" w:cs="Arial"/>
      <w:sz w:val="24"/>
      <w:szCs w:val="24"/>
    </w:rPr>
  </w:style>
  <w:style w:type="paragraph" w:styleId="830" w:customStyle="1">
    <w:name w:val="正文首行缩进 21"/>
    <w:basedOn w:val="831"/>
    <w:uiPriority w:val="0"/>
    <w:qFormat/>
    <w:pPr>
      <w:ind w:firstLine="420"/>
    </w:pPr>
  </w:style>
  <w:style w:type="paragraph" w:styleId="831" w:customStyle="1">
    <w:name w:val="正文文本缩进1"/>
    <w:basedOn w:val="813"/>
    <w:next w:val="832"/>
    <w:uiPriority w:val="0"/>
    <w:qFormat/>
    <w:pPr>
      <w:ind w:left="420"/>
      <w:spacing w:after="120"/>
    </w:pPr>
  </w:style>
  <w:style w:type="paragraph" w:styleId="832" w:customStyle="1">
    <w:name w:val="寄信人地址1"/>
    <w:basedOn w:val="813"/>
    <w:uiPriority w:val="0"/>
    <w:qFormat/>
    <w:rPr>
      <w:rFonts w:ascii="Cambria" w:hAnsi="Cambria"/>
    </w:rPr>
  </w:style>
  <w:style w:type="paragraph" w:styleId="833" w:customStyle="1">
    <w:name w:val="标题 11"/>
    <w:basedOn w:val="813"/>
    <w:next w:val="813"/>
    <w:uiPriority w:val="0"/>
    <w:qFormat/>
    <w:pPr>
      <w:jc w:val="center"/>
      <w:keepNext/>
      <w:outlineLvl w:val="0"/>
    </w:pPr>
    <w:rPr>
      <w:rFonts w:ascii="楷体_GB2312" w:eastAsia="楷体_GB2312"/>
      <w:sz w:val="28"/>
      <w:szCs w:val="28"/>
    </w:rPr>
  </w:style>
  <w:style w:type="paragraph" w:styleId="834">
    <w:name w:val="List Paragraph"/>
    <w:basedOn w:val="813"/>
    <w:uiPriority w:val="34"/>
    <w:qFormat/>
    <w:pPr>
      <w:contextualSpacing/>
      <w:ind w:left="720"/>
    </w:pPr>
  </w:style>
  <w:style w:type="paragraph" w:styleId="835"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paragraph" w:styleId="836" w:customStyle="1">
    <w:name w:val="标题 212"/>
    <w:basedOn w:val="813"/>
    <w:next w:val="8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37" w:customStyle="1">
    <w:name w:val="正文缩进11"/>
    <w:basedOn w:val="813"/>
    <w:uiPriority w:val="0"/>
    <w:qFormat/>
    <w:pPr>
      <w:ind w:firstLine="420"/>
    </w:pPr>
  </w:style>
  <w:style w:type="paragraph" w:styleId="838" w:customStyle="1">
    <w:name w:val="3-4 表格字体"/>
    <w:basedOn w:val="813"/>
    <w:uiPriority w:val="0"/>
    <w:qFormat/>
    <w:pPr>
      <w:jc w:val="left"/>
    </w:pPr>
    <w:rPr>
      <w:rFonts w:ascii="仿宋" w:hAnsi="仿宋" w:eastAsia="仿宋" w:cs="Times New Roman"/>
      <w:bCs/>
    </w:rPr>
  </w:style>
  <w:style w:type="numbering" w:styleId="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18051392222</cp:lastModifiedBy>
  <cp:revision>192</cp:revision>
  <dcterms:created xsi:type="dcterms:W3CDTF">2014-10-29T12:08:00Z</dcterms:created>
  <dcterms:modified xsi:type="dcterms:W3CDTF">2026-01-12T01:57:43Z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73C0C2C7945D4404B2103DAF07EB4170_13</vt:lpwstr>
  </property>
  <property fmtid="{D5CDD505-2E9C-101B-9397-08002B2CF9AE}" pid="4" name="KSOTemplateDocerSaveRecord">
    <vt:lpwstr>eyJoZGlkIjoiM2U1ZDQwY2M5YzhjNTNhMmU2N2ViYWEzZmI0ZDMwNjkiLCJ1c2VySWQiOiIzNDk4MTMxMDcifQ==</vt:lpwstr>
  </property>
</Properties>
</file>